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3F" w:rsidRDefault="002F633F" w:rsidP="00314231">
      <w:pPr>
        <w:spacing w:after="0" w:line="240" w:lineRule="auto"/>
        <w:jc w:val="center"/>
        <w:rPr>
          <w:rFonts w:ascii="Arial" w:hAnsi="Arial" w:cs="Arial"/>
          <w:b/>
        </w:rPr>
      </w:pPr>
      <w:r w:rsidRPr="00314231">
        <w:rPr>
          <w:rFonts w:ascii="Arial" w:hAnsi="Arial" w:cs="Arial"/>
          <w:b/>
        </w:rPr>
        <w:t>Государственная поддержка</w:t>
      </w:r>
      <w:r w:rsidR="00E7781B">
        <w:rPr>
          <w:rFonts w:ascii="Arial" w:hAnsi="Arial" w:cs="Arial"/>
          <w:b/>
        </w:rPr>
        <w:t xml:space="preserve"> инвестиционной деятельности</w:t>
      </w:r>
    </w:p>
    <w:p w:rsidR="00E7781B" w:rsidRDefault="00E7781B" w:rsidP="002F633F">
      <w:pPr>
        <w:spacing w:after="0" w:line="240" w:lineRule="auto"/>
        <w:jc w:val="right"/>
        <w:rPr>
          <w:rFonts w:ascii="Arial" w:hAnsi="Arial" w:cs="Arial"/>
          <w:b/>
        </w:rPr>
      </w:pPr>
    </w:p>
    <w:p w:rsidR="00E7781B" w:rsidRPr="00480724" w:rsidRDefault="00E7781B" w:rsidP="002F633F">
      <w:pPr>
        <w:spacing w:after="0" w:line="240" w:lineRule="auto"/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69"/>
        <w:gridCol w:w="5244"/>
        <w:gridCol w:w="3828"/>
      </w:tblGrid>
      <w:tr w:rsidR="002F633F" w:rsidRPr="00480724" w:rsidTr="002160C7">
        <w:tc>
          <w:tcPr>
            <w:tcW w:w="14709" w:type="dxa"/>
            <w:gridSpan w:val="4"/>
          </w:tcPr>
          <w:p w:rsidR="002F633F" w:rsidRPr="00D26C83" w:rsidRDefault="002F633F" w:rsidP="002160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83">
              <w:rPr>
                <w:rFonts w:ascii="Arial" w:hAnsi="Arial" w:cs="Arial"/>
                <w:b/>
                <w:sz w:val="20"/>
                <w:szCs w:val="20"/>
              </w:rPr>
              <w:t>Государственная поддержка инвестиционной деятельности на территории Астраханской области</w:t>
            </w: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C83">
              <w:rPr>
                <w:rFonts w:ascii="Arial" w:hAnsi="Arial" w:cs="Arial"/>
                <w:b/>
                <w:sz w:val="20"/>
                <w:szCs w:val="20"/>
              </w:rPr>
              <w:t>Форма государственной поддержки</w:t>
            </w:r>
          </w:p>
        </w:tc>
        <w:tc>
          <w:tcPr>
            <w:tcW w:w="3969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C83">
              <w:rPr>
                <w:rFonts w:ascii="Arial" w:hAnsi="Arial" w:cs="Arial"/>
                <w:b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C83">
              <w:rPr>
                <w:rFonts w:ascii="Arial" w:hAnsi="Arial" w:cs="Arial"/>
                <w:b/>
                <w:sz w:val="20"/>
                <w:szCs w:val="20"/>
              </w:rPr>
              <w:t>Предоставляемые льготы</w:t>
            </w:r>
          </w:p>
        </w:tc>
        <w:tc>
          <w:tcPr>
            <w:tcW w:w="3828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6C83">
              <w:rPr>
                <w:rFonts w:ascii="Arial" w:hAnsi="Arial" w:cs="Arial"/>
                <w:b/>
                <w:sz w:val="20"/>
                <w:szCs w:val="20"/>
              </w:rPr>
              <w:t xml:space="preserve">Примечание </w:t>
            </w: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F63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Присвоение статуса</w:t>
            </w:r>
          </w:p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1.1. инвестиционный проект, одобренный Правительством АО</w:t>
            </w: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постановление Правительства Астраханской области от 16.01.2008 г. № 11-П «О порядке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контроля за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ходом реализации инвестиционных проектов, осуществляемых при государственной поддержке инвестиционной деятельности Астраханской области»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26C83">
              <w:rPr>
                <w:rFonts w:ascii="Arial" w:hAnsi="Arial" w:cs="Arial"/>
                <w:i/>
                <w:sz w:val="20"/>
                <w:szCs w:val="20"/>
              </w:rPr>
              <w:t>Ставка налога на имущество организации: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- 1.8 процента при осуществлении инвестиций по проекту в объеме от 10 млн. рублей (включительно) до 20 млн.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- 1.6 процента при осуществлении инвестиций по проекту в объеме свыше 20 млн. рублей до 30 млн.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- 1.4 процента при осуществлении инвестиций по проекту в объеме свыше 30 млн. рублей до 40 млн.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- 1.1 процента при осуществлении инвестиций по проекту в объеме свыше 40 млн. рублей;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F633F" w:rsidRPr="00D26C83" w:rsidRDefault="002F633F" w:rsidP="002160C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6C83">
              <w:rPr>
                <w:rFonts w:ascii="Arial" w:hAnsi="Arial" w:cs="Arial"/>
                <w:i/>
                <w:sz w:val="20"/>
                <w:szCs w:val="20"/>
              </w:rPr>
              <w:t>Ставка налога на прибыль организации:</w:t>
            </w:r>
          </w:p>
          <w:p w:rsidR="002F633F" w:rsidRPr="00D26C83" w:rsidRDefault="002F633F" w:rsidP="00216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18 % - указанная ставка действует до полной окупаемости вложенных средств, но не </w:t>
            </w: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более расчетного</w:t>
            </w:r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 xml:space="preserve"> срока окупаемости (срока возврата привлекаемого кредита) согласно проектной документации и бизнес-плану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Налоговая ставка применяется в отношении имущества организаций, относящегося к объектам производственного назначения, созданным в результате реализации инвестиционного проекта.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Налоговые ставки применяются до полной окупаемости вложенных средств, но не </w:t>
            </w: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более расчетного</w:t>
            </w:r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 xml:space="preserve"> срока окупаемости (срока возврата привлекаемого кредита) в соответствии с инвестиционным договором (соглашением) между участниками проекта и Правительством Астраханской области и на срок не более 5 лет.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Налоговые ставки не применяются в отношении имущества, сдаваемого организациями в аренду.</w:t>
            </w: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1.2. особо важный инвестиционный проект</w:t>
            </w: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постановление Правительства Астраханской области от 16.01.2008 г. № 11-П «О порядке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контроля за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ходом реализации инвестиционных проектов, осуществляемых при государственной поддержке инвестиционной деятельности Астраханской области»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26C83">
              <w:rPr>
                <w:rFonts w:ascii="Arial" w:hAnsi="Arial" w:cs="Arial"/>
                <w:i/>
                <w:sz w:val="20"/>
                <w:szCs w:val="20"/>
              </w:rPr>
              <w:t>Ставка налога на имущество организации: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- 1.0 процента при осуществлении инвестиций по проекту в объеме свыше 50 млн. рублей до 300 млн.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- 0.8 процента при осуществлении инвестиций по проекту в объеме свыше 300 млн. рублей до 500 млн.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- 0.6 процента при осуществлении инвестиций по проекту в объеме свыше 500 млн. рублей до 1.5 млрд.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- 0.4 процента при осуществлении инвестиций по проекту в объеме свыше 1.5 млрд. рублей до 2 </w:t>
            </w: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млрд.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- 0.2 процента при осуществлении инвестиций по проекту в объеме свыше 2 млрд. рублей.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Для организаций, осуществляющих </w:t>
            </w:r>
            <w:proofErr w:type="spellStart"/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геолого-разведочные</w:t>
            </w:r>
            <w:proofErr w:type="spellEnd"/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>, геофизические и геохимические работы в области изучения недр, разведочное бурение, добычу сырой нефти и природного газа, предоставление услуг по добыче нефти и газа, производство нефтепродуктов, налоговая ставка устанавливается в следующих размерах: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- 1.8 процента при осуществлении инвестиций по проекту в объеме свыше 50 млн. рублей до 5 млрд.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- 1.6 процента при осуществлении инвестиций по проекту в объеме свыше 5 млрд. рублей до 10 млрд. рублей (включительно);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- 1.1 процента при осуществлении инвестиций по проекту в объеме свыше 10 млрд. рублей.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D26C83">
              <w:rPr>
                <w:rFonts w:ascii="Arial" w:hAnsi="Arial" w:cs="Arial"/>
                <w:i/>
                <w:sz w:val="20"/>
                <w:szCs w:val="20"/>
              </w:rPr>
              <w:t>Ставка налога на прибыль организации:</w:t>
            </w:r>
          </w:p>
          <w:p w:rsidR="002F633F" w:rsidRPr="00D26C83" w:rsidRDefault="002F633F" w:rsidP="002160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15,5 процентов указанная ставка действует до полной окупаемости вложенных средств, но не </w:t>
            </w: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более расчетного</w:t>
            </w:r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 xml:space="preserve"> срока окупаемости (срока возврата привлекаемого кредита) согласно проектной документации и бизнес-плану </w:t>
            </w:r>
          </w:p>
        </w:tc>
        <w:tc>
          <w:tcPr>
            <w:tcW w:w="3828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Налоговая ставка применяется в отношении имущества организаций, относящегося к объектам производственного назначения, созданным в результате реализации инвестиционного проекта.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Налоговые ставки применяются до полной окупаемости вложенных средств, но не </w:t>
            </w: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более расчетного</w:t>
            </w:r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 xml:space="preserve"> срока окупаемости (срока возврата привлекаемого кредита) в </w:t>
            </w: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инвестиционным договором (соглашением) между участниками проекта и Правительством Астраханской области и на срок не более 5 лет.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Налоговые ставки не применяются в отношении имущества, сдаваемого организациями в аренду.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1.3. инвестиционный проект, реализуемый на территории комплексного развития</w:t>
            </w: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постановление Правительства Астраханской области от 16.01.2008 г. № 11-П «О порядке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контроля за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ходом реализации инвестиционных проектов, осуществляемых при государственной поддержке инвестиционной деятельности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постановление Правительства Астраханской области от 31.03.2010 г. № 147 –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порядке создания </w:t>
            </w:r>
            <w:r w:rsidRPr="00D26C83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территорий комплексного развития Астраханской области»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субъект инвестиционной деятельности, инвестиционному проекту которого присвоен данный статус обеспечивается за счет консолидированного бюджета транспортной и (или) инженерной инфраструктурой для реализации указанного инвестиционного проекта на соответствующей территории комплексного развития</w:t>
            </w:r>
          </w:p>
        </w:tc>
        <w:tc>
          <w:tcPr>
            <w:tcW w:w="3828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Инвестиционный проект будет реализовываться только на территории комплексного развития Астраханской области. 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Заявку на создание территории комплексного развития подает муниципальное образование Астраханской области</w:t>
            </w: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 xml:space="preserve">2. Предоставление </w:t>
            </w: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бюджетных</w:t>
            </w:r>
            <w:proofErr w:type="gramEnd"/>
            <w:r w:rsidRPr="00D26C83">
              <w:rPr>
                <w:rFonts w:ascii="Arial" w:hAnsi="Arial" w:cs="Arial"/>
                <w:sz w:val="20"/>
                <w:szCs w:val="20"/>
              </w:rPr>
              <w:t xml:space="preserve"> инвестиции</w:t>
            </w: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Оказание государственной поддержки в форме предоставления бюджетных инвестиций осуществляется в соответствии с бюджетным законодательством Российской Федерации: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1) в объекты капитального строительства государственной собственности Астраханской области в форме капитальных вложений в основные средства в соответствии с концессионными соглашениями;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6C83">
              <w:rPr>
                <w:rFonts w:ascii="Arial" w:hAnsi="Arial" w:cs="Arial"/>
                <w:sz w:val="20"/>
                <w:szCs w:val="20"/>
              </w:rPr>
              <w:t>2) в объекты инфраструктуры, необходимые для реализации инвестиционных проектов, с оформлением в соответствии с гражданским законодательством Российской Федерации прав собственности Астраханской области на эквивалентную расходам бюджета Астраханской области часть уставных (складочных) капиталов субъектов инвестиционной деятельности.</w:t>
            </w:r>
            <w:proofErr w:type="gramEnd"/>
          </w:p>
        </w:tc>
        <w:tc>
          <w:tcPr>
            <w:tcW w:w="3828" w:type="dxa"/>
          </w:tcPr>
          <w:p w:rsidR="002F633F" w:rsidRPr="00D26C83" w:rsidRDefault="002F633F" w:rsidP="00216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3.Предоставление субсидий из бюджета Астраханской области</w:t>
            </w:r>
          </w:p>
          <w:p w:rsidR="002F633F" w:rsidRPr="00D26C83" w:rsidRDefault="002F633F" w:rsidP="00216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1. Государственная поддержка в форме предоставления субсидий из бюджета Астраханской области направлена на стимулирование инвестиций, вкладываемых в объекты предпринимательской и (или) иной деятельности с целью получения прибыли и (или) достижения иного полезного эффекта в рамках инвестиционного проекта.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2. Общий размер субсидий, предоставляемых субъекту инвестиционной деятельности в текущем финансовом году, не может превышать сумм налогов (за исключением налога на доходы физических лиц) и сборов, уплаченных данным получателем государственной поддержки в бюджет Астраханской области в предыдущем финансовом году.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>3. Порядок и условия предоставления субсидий из бюджета Астраханской области устанавливаются Правительством Астраханской области.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4. Объемы предоставления субсидий предусматриваются в законе Астраханской области о бюджете Астраханской области на очередной </w:t>
            </w: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финансовый год и плановый период.</w:t>
            </w:r>
          </w:p>
        </w:tc>
        <w:tc>
          <w:tcPr>
            <w:tcW w:w="3828" w:type="dxa"/>
          </w:tcPr>
          <w:p w:rsidR="002F633F" w:rsidRPr="00D26C83" w:rsidRDefault="002F633F" w:rsidP="00216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3F" w:rsidRPr="00480724" w:rsidTr="002160C7">
        <w:tc>
          <w:tcPr>
            <w:tcW w:w="1668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lastRenderedPageBreak/>
              <w:t>4. Предоставление государственных гарантий Астраханской области по инвестиционным проектам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- закон Астраханской области 13.04.2011 г. № 17/2011 </w:t>
            </w:r>
            <w:proofErr w:type="gramStart"/>
            <w:r w:rsidRPr="00D26C83">
              <w:rPr>
                <w:rFonts w:ascii="Arial" w:hAnsi="Arial" w:cs="Arial"/>
                <w:bCs/>
                <w:sz w:val="20"/>
                <w:szCs w:val="20"/>
              </w:rPr>
              <w:t>ОЗ</w:t>
            </w:r>
            <w:proofErr w:type="gramEnd"/>
            <w:r w:rsidRPr="00D26C83">
              <w:rPr>
                <w:rFonts w:ascii="Arial" w:hAnsi="Arial" w:cs="Arial"/>
                <w:bCs/>
                <w:sz w:val="20"/>
                <w:szCs w:val="20"/>
              </w:rPr>
              <w:t xml:space="preserve"> «О государственной поддержке инвестиционной деятельности в Астраханской области»</w:t>
            </w:r>
          </w:p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- закон Астраханской области от 07.07.2008 N 40/2008-ОЗ "О предоставлении государственных гарантий Астраханской области" </w:t>
            </w:r>
          </w:p>
        </w:tc>
        <w:tc>
          <w:tcPr>
            <w:tcW w:w="5244" w:type="dxa"/>
          </w:tcPr>
          <w:p w:rsidR="002F633F" w:rsidRPr="00D26C83" w:rsidRDefault="002F633F" w:rsidP="002160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D26C83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в форме предоставления государственных гарантий Астраханской области оказывается субъектам инвестиционной деятельности в порядке, установленном бюджетным законодательством Российской Федерации, настоящим Законом и </w:t>
            </w:r>
            <w:hyperlink r:id="rId5" w:history="1">
              <w:r w:rsidRPr="00D26C83"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 w:rsidRPr="00D26C83">
              <w:rPr>
                <w:rFonts w:ascii="Arial" w:hAnsi="Arial" w:cs="Arial"/>
                <w:sz w:val="20"/>
                <w:szCs w:val="20"/>
              </w:rPr>
              <w:t xml:space="preserve"> Астраханской области "О предоставлении государственных гарантий Астраханской области".</w:t>
            </w:r>
          </w:p>
        </w:tc>
        <w:tc>
          <w:tcPr>
            <w:tcW w:w="3828" w:type="dxa"/>
          </w:tcPr>
          <w:p w:rsidR="002F633F" w:rsidRPr="00D26C83" w:rsidRDefault="002F633F" w:rsidP="00216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0C7" w:rsidRDefault="002160C7"/>
    <w:p w:rsidR="002160C7" w:rsidRDefault="00314231">
      <w:hyperlink r:id="rId6" w:history="1">
        <w:r w:rsidRPr="00171615">
          <w:rPr>
            <w:rStyle w:val="a4"/>
          </w:rPr>
          <w:t>http://invest.astrobl.ru/ru</w:t>
        </w:r>
      </w:hyperlink>
      <w:r>
        <w:t xml:space="preserve"> - </w:t>
      </w:r>
      <w:r w:rsidR="002160C7">
        <w:t>Инвестиционные предложения Астраханской области</w:t>
      </w:r>
    </w:p>
    <w:sectPr w:rsidR="002160C7" w:rsidSect="002F6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8DA"/>
    <w:multiLevelType w:val="hybridMultilevel"/>
    <w:tmpl w:val="91F4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33F"/>
    <w:rsid w:val="000007A5"/>
    <w:rsid w:val="00025EB6"/>
    <w:rsid w:val="000565DA"/>
    <w:rsid w:val="00057F0D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160C7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2F633F"/>
    <w:rsid w:val="00312595"/>
    <w:rsid w:val="00314231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03F9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52A7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AE789E"/>
    <w:rsid w:val="00B24100"/>
    <w:rsid w:val="00B26F97"/>
    <w:rsid w:val="00B45A53"/>
    <w:rsid w:val="00B64798"/>
    <w:rsid w:val="00B808D4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7781B"/>
    <w:rsid w:val="00EA25B2"/>
    <w:rsid w:val="00EA458A"/>
    <w:rsid w:val="00EC1FC9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060F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est.astrobl.ru/ru" TargetMode="External"/><Relationship Id="rId5" Type="http://schemas.openxmlformats.org/officeDocument/2006/relationships/hyperlink" Target="consultantplus://offline/ref=836297BA80C5913E7F5DB1199A2F9D8CA96BE6C13973F501895A5B1E4F3CFEC2A9X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Юзер</cp:lastModifiedBy>
  <cp:revision>2</cp:revision>
  <dcterms:created xsi:type="dcterms:W3CDTF">2015-08-18T13:22:00Z</dcterms:created>
  <dcterms:modified xsi:type="dcterms:W3CDTF">2015-08-19T13:08:00Z</dcterms:modified>
</cp:coreProperties>
</file>