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73E" w:rsidRDefault="0034273E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bookmarkStart w:id="0" w:name="Par1"/>
      <w:bookmarkEnd w:id="0"/>
      <w:r>
        <w:rPr>
          <w:b/>
          <w:bCs/>
          <w:szCs w:val="28"/>
        </w:rPr>
        <w:t>СОВЕТ МУНИЦИПАЛЬНОГО ОБРАЗОВАНИЯ "ИКРЯНИНСКИЙ РАЙОН"</w:t>
      </w:r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ПОЛОЖЕНИИ</w:t>
      </w:r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ЕДИНОМ НАЛОГЕ НА ВМЕНЕННЫЙ ДОХОД ДЛЯ </w:t>
      </w:r>
      <w:proofErr w:type="gramStart"/>
      <w:r>
        <w:rPr>
          <w:b/>
          <w:bCs/>
          <w:szCs w:val="28"/>
        </w:rPr>
        <w:t>ОТДЕЛЬНЫХ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ВИДОВ ДЕЯТЕЛЬНОСТИ НА ТЕРРИТОРИИ ИКРЯНИНСКОГО РАЙОНА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4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22.11.2007 N 36/8)</w:t>
      </w:r>
    </w:p>
    <w:p w:rsidR="0034273E" w:rsidRDefault="0034273E">
      <w:pPr>
        <w:autoSpaceDE w:val="0"/>
        <w:autoSpaceDN w:val="0"/>
        <w:adjustRightInd w:val="0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Рассмотрев проект Положения о едином налоге на вмененный доход для отдельных видов деятельности на территории </w:t>
      </w:r>
      <w:proofErr w:type="spellStart"/>
      <w:r>
        <w:rPr>
          <w:szCs w:val="28"/>
        </w:rPr>
        <w:t>Икрянинского</w:t>
      </w:r>
      <w:proofErr w:type="spellEnd"/>
      <w:r>
        <w:rPr>
          <w:szCs w:val="28"/>
        </w:rPr>
        <w:t xml:space="preserve"> района, Совет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решил: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Принять </w:t>
      </w:r>
      <w:hyperlink w:anchor="Par33" w:history="1">
        <w:r>
          <w:rPr>
            <w:color w:val="0000FF"/>
            <w:szCs w:val="28"/>
          </w:rPr>
          <w:t>Положение</w:t>
        </w:r>
      </w:hyperlink>
      <w:r>
        <w:rPr>
          <w:szCs w:val="28"/>
        </w:rPr>
        <w:t xml:space="preserve"> о едином налоге на вмененный доход для отдельных видов деятельности на территории </w:t>
      </w:r>
      <w:proofErr w:type="spellStart"/>
      <w:r>
        <w:rPr>
          <w:szCs w:val="28"/>
        </w:rPr>
        <w:t>Икрянинского</w:t>
      </w:r>
      <w:proofErr w:type="spellEnd"/>
      <w:r>
        <w:rPr>
          <w:szCs w:val="28"/>
        </w:rPr>
        <w:t xml:space="preserve"> района.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Направить настоящее Положение главе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для подписания и официального опубликования.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Настоящее Решение довести до сведения Межрайонной инспекции Федеральной налоговой службы Российской Федерации N 3 по Астраханской области.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Председатель Совета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И.М.ОСТРОУХОВ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1" w:name="Par27"/>
      <w:bookmarkEnd w:id="1"/>
      <w:r>
        <w:rPr>
          <w:szCs w:val="28"/>
        </w:rPr>
        <w:t>Принято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2" w:name="Par33"/>
      <w:bookmarkEnd w:id="2"/>
      <w:r>
        <w:rPr>
          <w:b/>
          <w:bCs/>
          <w:szCs w:val="28"/>
        </w:rPr>
        <w:t>ПОЛОЖЕНИЕ</w:t>
      </w:r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ЕДИНОМ НАЛОГЕ НА ВМЕНЕННЫЙ ДОХОД ДЛЯ </w:t>
      </w:r>
      <w:proofErr w:type="gramStart"/>
      <w:r>
        <w:rPr>
          <w:b/>
          <w:bCs/>
          <w:szCs w:val="28"/>
        </w:rPr>
        <w:t>ОТДЕЛЬНЫХ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ВИДОВ ДЕЯТЕЛЬНОСТИ НА ТЕРРИТОРИИ ИКРЯНИНСКОГО РАЙОНА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5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22.11.2007 N 36/8)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Настоящее Положение разработано в соответствии с </w:t>
      </w:r>
      <w:hyperlink r:id="rId6" w:history="1">
        <w:r>
          <w:rPr>
            <w:color w:val="0000FF"/>
            <w:szCs w:val="28"/>
          </w:rPr>
          <w:t>главой 26.3</w:t>
        </w:r>
      </w:hyperlink>
      <w:r>
        <w:rPr>
          <w:szCs w:val="28"/>
        </w:rPr>
        <w:t xml:space="preserve"> части второй Налогового кодекса Российской Федерации "Система налогообложения в виде единого налога на вмененный доход для отдельных видов деятельности".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3" w:name="Par42"/>
      <w:bookmarkEnd w:id="3"/>
      <w:r>
        <w:rPr>
          <w:szCs w:val="28"/>
        </w:rPr>
        <w:t xml:space="preserve">Статья 1. Единый налог на вмененный доход на территории </w:t>
      </w:r>
      <w:proofErr w:type="spellStart"/>
      <w:r>
        <w:rPr>
          <w:szCs w:val="28"/>
        </w:rPr>
        <w:t>Икрянинского</w:t>
      </w:r>
      <w:proofErr w:type="spellEnd"/>
      <w:r>
        <w:rPr>
          <w:szCs w:val="28"/>
        </w:rPr>
        <w:t xml:space="preserve"> района применяется в отношении следующих видов предпринимательской деятельности: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1) оказания бытовых услуг, их групп, подгрупп, видов и (или) отдельных бытовых услуг, классифицируемых в соответствии с Общероссийским </w:t>
      </w:r>
      <w:hyperlink r:id="rId7" w:history="1">
        <w:r>
          <w:rPr>
            <w:color w:val="0000FF"/>
            <w:szCs w:val="28"/>
          </w:rPr>
          <w:t>классификатором</w:t>
        </w:r>
      </w:hyperlink>
      <w:r>
        <w:rPr>
          <w:szCs w:val="28"/>
        </w:rPr>
        <w:t xml:space="preserve"> услуг населению;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оказания ветеринарных услуг;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3) оказания услуг по ремонту, техническому обслуживанию и мойке автотранспортных средств;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4) оказания услуг по хранению автотранспортных средств на платных стоянках;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5) оказания автотранспортных услуг по перевозке пассажиров и грузов, осуществляемых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6) розничной торговли, осуществляемой через магазины и павильоны с площадью торгового зала не более 150 квадратных метров по каждому объекту организации торговли; (розничная торговля, осуществляемая через магазины и павильоны с площадью торгового зала более 150 квадратных метров по каждому объекту организации торговли, признается видом предпринимательской деятельности, в отношении которого единый налог не применяется);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7) розничной торговли, осуществляемой через киоски, палатки, лотки и другие объекты стационарной торговой сети, не имеющей торговых залов, а также объекты нестационарной торговой сети;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8) оказания услуг общественного питания, осуществляемых через объекты организации общественного питания (за исключением оказания услуг общественного питания учреждениями образования, здравоохранения и социального обеспечения) с площадью зала обслуживания не более 150 квадратных метров по каждому объекту организации общественного питания; </w:t>
      </w:r>
      <w:proofErr w:type="gramStart"/>
      <w:r>
        <w:rPr>
          <w:szCs w:val="28"/>
        </w:rPr>
        <w:t xml:space="preserve">(оказание услуг общественного питания, осуществляемых через объекты организации общественного питания с площадью зала обслуживания посетителей более 150 квадратных метров по каждому объекту организации общественного питания, признается видом предпринимательской деятельности, в отношении которого единый налог не </w:t>
      </w:r>
      <w:r>
        <w:rPr>
          <w:szCs w:val="28"/>
        </w:rPr>
        <w:lastRenderedPageBreak/>
        <w:t>применяется);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9) оказания услуг общественного питания, осуществляемых через объекты организации общественного питания, не имеющие зала обслуживания посетителей;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10) распространения и (или) размещения наружной рекламы;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11) распространения и (или) размещения рекламы на автобусах любых типов, трамваях, троллейбусах, легковых и грузовых автомобилях, прицепах, полуприцепах и прицепах-роспусках, речных судах;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12) оказания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13) - 14) исключены с 1 января 2008 года.</w:t>
      </w:r>
      <w:proofErr w:type="gramEnd"/>
      <w:r>
        <w:rPr>
          <w:szCs w:val="28"/>
        </w:rPr>
        <w:t xml:space="preserve"> - </w:t>
      </w:r>
      <w:hyperlink r:id="rId8" w:history="1">
        <w:r>
          <w:rPr>
            <w:color w:val="0000FF"/>
            <w:szCs w:val="28"/>
          </w:rPr>
          <w:t>Решение</w:t>
        </w:r>
      </w:hyperlink>
      <w:r>
        <w:rPr>
          <w:szCs w:val="28"/>
        </w:rPr>
        <w:t xml:space="preserve"> Совета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22.11.2007 N 36/8.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4" w:name="Par58"/>
      <w:bookmarkEnd w:id="4"/>
      <w:r>
        <w:rPr>
          <w:szCs w:val="28"/>
        </w:rPr>
        <w:t>Статья 2. Основные понятия, используемые в данном Положении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Для целей настоящей главы используются следующие основные понятия: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вмененный доход - потенциально возможный доход налогоплательщика единого налога, рассчитываемый с учетом совокупности условий, непосредственно влияющих на получение указанного дохода, и используемый для расчета величины единого налога по установленной ставке;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базовая доходность - условная месячная доходность в стоимостном выражении на ту или иную единицу физического показателя, характеризующего определенный вид предпринимательской деятельности в различных сопоставимых условиях, которая используется для расчета величины вмененного дохода;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корректирующие коэффициенты базовой доходности - коэффициенты, показывающие степень влияния того или иного условия на результат предпринимательской деятельности, облагаемой единым налогом, а именно: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К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 xml:space="preserve"> - устанавливаемый на календарный год коэффициент-дефлятор, учитывающий изменение потребительских цен на товары (работы, услуги) в Российской Федерации в предшествующем периоде. Коэффициент-дефлятор определяется и подлежит официальному опубликованию в </w:t>
      </w:r>
      <w:hyperlink r:id="rId9" w:history="1">
        <w:r>
          <w:rPr>
            <w:color w:val="0000FF"/>
            <w:szCs w:val="28"/>
          </w:rPr>
          <w:t>порядке</w:t>
        </w:r>
      </w:hyperlink>
      <w:r>
        <w:rPr>
          <w:szCs w:val="28"/>
        </w:rPr>
        <w:t>, установленном Правительством Российской Федерации;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К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 xml:space="preserve"> - корректирующий коэффициент базовой доходности, учитывающий совокупность особенностей ведения предпринимательской деятельности, в том числе ассортимент товаров (работ, услуг), сезонность, режим работы, величину доходов, особенности места ведения предпринимательской деятельности, площадь информационного поля наружной рекламы с любым способом нанесения изображения, площадь информационного поля наружной рекламы с автоматической сменой изображения, количество автобусов любых типов, трамваев, троллейбусов, легковых и грузовых </w:t>
      </w:r>
      <w:r>
        <w:rPr>
          <w:szCs w:val="28"/>
        </w:rPr>
        <w:lastRenderedPageBreak/>
        <w:t>автомобилей, прицепов и полуприцепов-роспусков, речных судов, используемых для распространения и (или) размещения рекламы, и иные особенности;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бытовые услуги - платные услуги, оказываемые физическим лицам (за исключением услуг по ремонту, техническому обслуживанию и мойке автотранспортных средств), предусмотренные Общероссийским </w:t>
      </w:r>
      <w:hyperlink r:id="rId10" w:history="1">
        <w:r>
          <w:rPr>
            <w:color w:val="0000FF"/>
            <w:szCs w:val="28"/>
          </w:rPr>
          <w:t>классификатором</w:t>
        </w:r>
      </w:hyperlink>
      <w:r>
        <w:rPr>
          <w:szCs w:val="28"/>
        </w:rPr>
        <w:t xml:space="preserve"> услуг населению;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ветеринарные услуги - услуги, оплачиваемые физическими лицами и организациями по перечню услуг, предусмотренному нормативными правовыми актами Российской Федерации, а также Общероссийским </w:t>
      </w:r>
      <w:hyperlink r:id="rId11" w:history="1">
        <w:r>
          <w:rPr>
            <w:color w:val="0000FF"/>
            <w:szCs w:val="28"/>
          </w:rPr>
          <w:t>классификатором</w:t>
        </w:r>
      </w:hyperlink>
      <w:r>
        <w:rPr>
          <w:szCs w:val="28"/>
        </w:rPr>
        <w:t xml:space="preserve"> услуг населению;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услуги по ремонту, техническому обслуживанию и мойке автотранспортных средств - платные услуги, оказываемые физическим лицам и организациям по перечню услуг, предусмотренному Общероссийским </w:t>
      </w:r>
      <w:hyperlink r:id="rId12" w:history="1">
        <w:r>
          <w:rPr>
            <w:color w:val="0000FF"/>
            <w:szCs w:val="28"/>
          </w:rPr>
          <w:t>классификатором</w:t>
        </w:r>
      </w:hyperlink>
      <w:r>
        <w:rPr>
          <w:szCs w:val="28"/>
        </w:rPr>
        <w:t xml:space="preserve"> услуг населению. К данным услугам не относятся услуги по заправке автотранспортных средств, услуги по гарантийному ремонту и обслуживанию, а также услуги по хранению автотранспортных средств на платных автостоянках;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транспортные средства - автотранспортные средства, предназначенные для перевозки по дорогам пассажиров и грузов (автобусы любых типов, легковые и грузовые автомобили). К транспортным средствам не относятся прицепы, полуприцепы и прицепы-роспуски;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платные стоянки - площади (в том числе открытые и крытые площадки), используемые в качестве мест для оказанных услуг по хранению транспортных средств;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розничная торговля - предпринимательская деятельность, связанная с торговлей товарами (в том числе за наличный расчет, а также с использованием платежных карт) на основе договоров розничной купли-продажи. К данному виду предпринимательской деятельности не относится реализация автомобилей легковых и мотоциклов с мощностью двигателя свыше 112.5 кВт (150 л.с.); автомобильного бензина; дизельного топлива; моторного масла для дизельных и (или) карбюраторных (</w:t>
      </w:r>
      <w:proofErr w:type="spellStart"/>
      <w:r>
        <w:rPr>
          <w:szCs w:val="28"/>
        </w:rPr>
        <w:t>инжекторных</w:t>
      </w:r>
      <w:proofErr w:type="spellEnd"/>
      <w:r>
        <w:rPr>
          <w:szCs w:val="28"/>
        </w:rPr>
        <w:t xml:space="preserve">) двигателей; </w:t>
      </w:r>
      <w:proofErr w:type="gramStart"/>
      <w:r>
        <w:rPr>
          <w:szCs w:val="28"/>
        </w:rPr>
        <w:t>прямогонного бензина, продуктов питания и напитков, в том числе алкогольных, как в упаковке и расфасовке изготовителя, так и без такой упаковки и расфасовки в барах, ресторанах, кафе и других объектах организации общественного питания, газа в баллонах, грузовых и специальных автомобилей, прицепов, полуприцепов, прицепов-роспусков, автобусов любых типов, товаров по образцам и каталогам вне стационарной торговой сети (в том числе в виде</w:t>
      </w:r>
      <w:proofErr w:type="gramEnd"/>
      <w:r>
        <w:rPr>
          <w:szCs w:val="28"/>
        </w:rPr>
        <w:t xml:space="preserve"> почтовых отправлений (посылочная торговля), а также через телемагазины и компьютерные сети), передача лекарственных препаратов по льготным (бесплатным) рецептам, а также продукции собственного производства (изготовления);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стационарная торговая сеть - торговая сеть, расположенная в предназначенных для ведения торговли зданиях, строениях, сооружениях, подсоединенных к инженерным коммуникациям;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lastRenderedPageBreak/>
        <w:t>стационарная торговая сеть, имеющая торговые залы, - торговая сеть, расположенная в предназначенных для ведения торговли зданиях и строениях (их частях), имеющих оснащенные специальным оборудованием обособленные помещения, предназначенные для ведения розничной торговли и обслуживания покупателей.</w:t>
      </w:r>
      <w:proofErr w:type="gramEnd"/>
      <w:r>
        <w:rPr>
          <w:szCs w:val="28"/>
        </w:rPr>
        <w:t xml:space="preserve"> К данной категории торговых объектов относятся магазины и павильоны;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стационарная торговая сеть, не имеющая торговых залов, - торговая сеть, расположенная в предназначенных для ведения торговли зданиях, строениях и сооружениях (их частях), не имеющих обособленных и специально оснащенных для этих целей помещений, а также в зданиях, строениях и сооружениях (их частях), используемых для заключения договоров розничной купли-продажи, а также для проведения торгов.</w:t>
      </w:r>
      <w:proofErr w:type="gramEnd"/>
      <w:r>
        <w:rPr>
          <w:szCs w:val="28"/>
        </w:rPr>
        <w:t xml:space="preserve"> К данной категории торговых объектов относятся крытые рынки (ярмарки), торговые комплексы, киоски, торговые автоматы и другие аналогичные объекты;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нестационарная торговая сеть - торговая сеть, функционирующая на принципах развозной и разносной торговли, а также объекты организации торговой сети;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развозная торговля - розничная торговля, осуществляемая вне стационарной розничной сети с использованием специализированных или специально оборудованных для торговли транспортных средств, а также мобильного оборудования, применяемого только с транспортным средством. К данному виду торговли относится торговля с неиспользованием автомобиля, автолавки, </w:t>
      </w:r>
      <w:proofErr w:type="spellStart"/>
      <w:r>
        <w:rPr>
          <w:szCs w:val="28"/>
        </w:rPr>
        <w:t>автомагазина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тонара</w:t>
      </w:r>
      <w:proofErr w:type="spellEnd"/>
      <w:r>
        <w:rPr>
          <w:szCs w:val="28"/>
        </w:rPr>
        <w:t>, автоприцепа, передвижного торгового автомата;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разносная торговля - розничная торговля, осуществляемая вне стационарной розничной сети путем непосредственного контакта продавца с покупателем в организациях, на транспорте, на дому или на улице. К данному виду торговли относится торговля с рук, лотка, из корзин и ручных тележек;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услуги общественного питания - услуги по изготовлению кулинарной продукции и (или) кондитерских изделий, созданию условий для потребления и (или) реализации готовой кулинарной продукции, кондитерских изделий и (или) покупных товаров, а также по проведению досуга. К услугам общественного питания не относятся услуги по производству и реализации алкогольной продукции (спирт питьевой, водка, </w:t>
      </w:r>
      <w:proofErr w:type="spellStart"/>
      <w:proofErr w:type="gramStart"/>
      <w:r>
        <w:rPr>
          <w:szCs w:val="28"/>
        </w:rPr>
        <w:t>ликеро-водочные</w:t>
      </w:r>
      <w:proofErr w:type="spellEnd"/>
      <w:proofErr w:type="gramEnd"/>
      <w:r>
        <w:rPr>
          <w:szCs w:val="28"/>
        </w:rPr>
        <w:t xml:space="preserve"> изделия, коньяки, вино и иная пищевая продукция с объемной долей этилового спирта более 1.5 процента, за исключением виноматериалов); пива;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объект организации общественного питания, имеющий зал обслуживания посетителей, - здание (его часть) или строение, предназначенное для оказания услуг общественного питания, имеющее специально оборудованное помещение (открытую площадку) для потребления готовой кулинарной продукции, кондитерских изделий и (или) покупных товаров, а также для проведения досуга. К данной категории объектов организации общественного питания относятся рестораны, бары, </w:t>
      </w:r>
      <w:r>
        <w:rPr>
          <w:szCs w:val="28"/>
        </w:rPr>
        <w:lastRenderedPageBreak/>
        <w:t>кафе, столовые, закусочные;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объект организации общественного питания, не имеющий зала обслуживания посетителей, - объект организации общественного питания, не имеющий специально оборудованного помещения (открытой площадки) для потребления готовой кулинарной продукции, (или) покупных изделий. </w:t>
      </w:r>
      <w:proofErr w:type="gramStart"/>
      <w:r>
        <w:rPr>
          <w:szCs w:val="28"/>
        </w:rPr>
        <w:t>К данной категории объектов организации общественного питания относятся киоски, палатки, магазины (секции, отделы), кулинарии и другие аналогичные точки общественного питания;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площадь торгового зала - часть магазина, павильона (открытой площадки), занятая оборудованием, предназначенным для выкладки, демонстрации товаров, проведения денежных расчетов и обслуживания покупателей, площадь контрольно-кассовых узлов и кассовых кабин, площадь рабочих мест обслуживающего персонала, а также площадь проходов для покупателей. К площади торгового зала относится также арендуемая часть площади торгового зала. Площадь подсобных, административно-бытовых помещений, а также помещений для приема, хранения товаров и подготовки их к продаже, в которых не производится обслуживание покупателей, не относится к площади торгового зала. Площадь торгового зала определяется на основании инвентаризационных и правоустанавливающих документов;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площадь зала обслуживания посетителей - площадь специально оборудованных помещений (открытых площадок) объекта организации общественного питания, предназначенных для потребления готовой кулинарной продукции, кондитерских изделий и (или) покупных товаров, а также для проведения досуга, определяемая на основании инвентаризационных и правоустанавливающих документов.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В целях настоящей главы к инвентаризационным и правоустанавливающим документам относятся любые имеющиеся у организации или индивидуального предпринимателя документы на объект стационарной торговой сети (организации общественного питания), содержащие необходимую информацию о назначении, конструктивных особенностях и планировке помещений такого объекта, а также информацию, подтверждающую право пользования данным объектом (договор купли-продажи нежилого помещения, технический паспорт на нежилое помещение, планы, схемы, экспликации, договор аренды</w:t>
      </w:r>
      <w:proofErr w:type="gramEnd"/>
      <w:r>
        <w:rPr>
          <w:szCs w:val="28"/>
        </w:rPr>
        <w:t xml:space="preserve"> (</w:t>
      </w:r>
      <w:proofErr w:type="gramStart"/>
      <w:r>
        <w:rPr>
          <w:szCs w:val="28"/>
        </w:rPr>
        <w:t>субаренды) нежилого помещения или его части (частей), разрешение на право обслуживания посетителей на открытой площадке и другие документы);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открытая площадка - специально оборудованное для торговли или общественного питания место, расположенное на земельном участке;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магазин - специально оборудованное здание (его часть), предназначенное для продажи товаров и оказания услуг покупателям и обеспеченное торговыми, подсобными, административно-бытовыми помещениями, а также помещениями для приема, хранения товаров и подготовки их к продаже;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павильон - строение, имеющее торговый зал и рассчитанное на одно или </w:t>
      </w:r>
      <w:r>
        <w:rPr>
          <w:szCs w:val="28"/>
        </w:rPr>
        <w:lastRenderedPageBreak/>
        <w:t>несколько рабочих мест;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киоск - строение, которое не имеет торгового зала и рассчитано на одно рабочее место продавца;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палатка - сборно-разборная конструкция, оснащенная прилавком, не имеющая торгового зала;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торговое место - место, используемое для совершения сделок розничной купли-продажи. </w:t>
      </w:r>
      <w:proofErr w:type="gramStart"/>
      <w:r>
        <w:rPr>
          <w:szCs w:val="28"/>
        </w:rPr>
        <w:t>К торговым местам относятся здания, строения, сооружения (их часть) и (или) земельные участки, используемые для совершения сделок розничной купли-продажи, а также объекты организации розничной торговли и общественного питания, не имеющие торговых залов и залов обслуживания посетителей (палатки, ларьки, киоски, боксы, контейнеры и другие объекты, в том числе расположенные в зданиях, строениях и сооружениях), прилавки, столы, лотки (в том числе расположенные</w:t>
      </w:r>
      <w:proofErr w:type="gramEnd"/>
      <w:r>
        <w:rPr>
          <w:szCs w:val="28"/>
        </w:rPr>
        <w:t xml:space="preserve"> на земельных участках), земельные участки, используемые для размещения объектов организации розничной торговли (общественного питания), не имеющих торговых залов (залов обслуживания посетителей), прилавков, столов, лотков и других объектов;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стационарное торговое место - место, используемое для совершения сделок купли-продажи в объектах стационарной торговой сети. К стационарным торговым местам относятся также земельные участки, передаваемые в аренду организациям и индивидуальным предпринимателям для организации стационарной торговой сети;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площадь информационного поля наружной рекламы с любым способом нанесения изображения, за исключением наружной рекламы с автоматической сменой изображения - площадь нанесенного изображения;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площадь информационного поля наружной рекламы с автоматической сменой изображения - площадь экспонирующей поверхности;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площадь информационного поля электронных табло наружной рекламы - площадь светоизлучающей поверхности;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распространение и (или) размещение наружной рекламы - деятельность организаций или индивидуальных предпринимателей по доведению до потребителей рекламной информации путем предоставления и (или) использования средств наружной рекламы (щитов, стендов, плакатов, электронных (световых) табло и иных стационарных технических средств), предназначенной для неопределенного круга лиц и рассчитанной на визуальное восприятие;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распространение и (или) размещение рекламы на автобусах любых типов, трамваях, троллейбусах, легковых и грузовых автомобилях, прицепах, полуприцепах и прицепах-роспусках, речных судах - деятельность организаций или индивидуальных предпринимателей по доведению до потребителей рекламной информации, предназначенной для неопределенного круга лиц и рассчитанной на визуальное восприятие, путем размещения рекламы на крышах, боковых поверхностях кузовов указанных объектов, а также установки на них рекламных щитов, табличек</w:t>
      </w:r>
      <w:proofErr w:type="gramEnd"/>
      <w:r>
        <w:rPr>
          <w:szCs w:val="28"/>
        </w:rPr>
        <w:t>, электронных табло и иных средств рекламы;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количество работников - среднесписочная (средняя) за каждый календарный месяц налогового периода численность работающих с учетом всех работников, в том числе работающих по совместительству, договорам подряда и другим договорам гражданско-правового характера;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помещение для временного размещения и проживания - помещение, используемое для временного размещения и проживания физических лиц (квартира, комната в квартире, частный дом, коттедж (их части), гостиничный номер, комната в общежитии и другие помещения). Общая площадь помещений для временного размещения и проживания определяется на основании инвентаризационных и правоустанавливающих документов на объекты предоставления услуг по временному размещению и проживанию (договоров купли-продажи, аренды (субаренды), технических паспортов, планов, схем, экспликаций и других документов).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При определении общей площади помещений для временного размещения и проживания объектов гостиничного типа (гостиниц, кемпингов, общежитий и других объектов) не учитывается площадь помещений общего пользования проживающих (холлов, коридоров, вестибюлей на этажах, межэтажных лестниц, общих санузлов, саун и душевых комнат, помещений ресторанов, баров, столовых и других помещений), а также площадь административно-хозяйственных помещений;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объекты предоставления услуг по временному размещению и проживанию - здания, строения, сооружения (их части), имеющие помещения для временного размещения и проживания (жилые дома, коттеджи, частные дома, постройки на приусадебных участках, здания и строения (комплексы конструктивно обособленных (объединенных) зданий и строений, расположенных на одном земельном участке), используемые под гостиницы, кемпинги, общежития и другие объекты);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площадь стоянки - общая площадь земельного участка, на которой размещена платная стоянка, определяемая на основании правоустанавливающих и инвентаризационных документов.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5" w:name="Par102"/>
      <w:bookmarkEnd w:id="5"/>
      <w:r>
        <w:rPr>
          <w:szCs w:val="28"/>
        </w:rPr>
        <w:t>Статья 3. Налогоплательщики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3.1. Налогоплательщиками являются организации и индивидуальные предприниматели, осуществляющие на территории района предпринимательскую деятельность, облагаемую единым налогом.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6" w:name="Par106"/>
      <w:bookmarkEnd w:id="6"/>
      <w:r>
        <w:rPr>
          <w:szCs w:val="28"/>
        </w:rPr>
        <w:t>Статья 4. Объект налогообложения и налоговая база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4.1. Объектом налогообложения для применения единого налога признается вмененный доход налогоплательщика.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4.2. Налоговой базой для исчисления суммы единого налога признается величина вмененного дохода, рассчитываемая как произведение базовой доходности по определенному виду предпринимательской деятельности, исчисленной за налоговый период, и величины физического показателя, </w:t>
      </w:r>
      <w:r>
        <w:rPr>
          <w:szCs w:val="28"/>
        </w:rPr>
        <w:lastRenderedPageBreak/>
        <w:t>характеризующего данный вид деятельности.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4.3. Для исчисления суммы единого налога в зависимости от вида предпринимательской деятельности используются следующие физические показатели, характеризующие определенный вид предпринимательской деятельности, и базовая доходность в месяц: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80"/>
        <w:gridCol w:w="2880"/>
        <w:gridCol w:w="1800"/>
      </w:tblGrid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Виды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предпринимательской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деятельности         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Физические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показатели    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Базовая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доходность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месяц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(рублей)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бытовых услуг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Количество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работников, включая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индивидуального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предпринимателя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7500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ветеринарных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             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Количество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работников, включая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индивидуального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предпринимателя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7500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услуг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ремонту, техническому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обслуживанию и мойке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автотранспортных средств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Количество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работников, включая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индивидуального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предпринимателя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12000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услуг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хранению    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автотранспортных средств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 платных стоянках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Площадь стоянки (в 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квадратных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метрах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)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50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автотранспортных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 по перевозке грузов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Количество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автотранспортных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средств,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используемых для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перевозки грузов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6000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автотранспортных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 по перевозке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пассажиров        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Посадочное     место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1500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Розничная торговля,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осуществляемая через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объекты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стационарной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торговой сети, имеющей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торговые залы     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Площадь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торгового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зала (в квадратных 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метрах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)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1800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Розничная торговля,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осуществляемая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в объектах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стационарной торговой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сети, а также в объектах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нестационарной торговой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сети, площадь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торгового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места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в которых не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превышает 5 квадратных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метров            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Торговое место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9000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Розничная торговля,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осуществляемая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в объектах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стационарной торговой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сети, а также в объектах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нестационарной торговой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сети, площадь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торгового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места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в которых превышает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5 квадратных метров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Площадь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торгового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места в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квадратных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метрах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1800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22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Разносная (развозная)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торговля (за  исключением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торговли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подакцизными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товарами, лекарственными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препаратами, изделиями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из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драг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амней, оружием и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патронами к нему,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меховыми изделиями и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технически сложными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товарами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бытового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назначения)       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Количество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работников, включая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индивидуального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предпринимателя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4500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22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Распространение и (или)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размещение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наружной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рекламы  с любым способом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нанесения изображения,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за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исключением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наружной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рекламы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автоматической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сменой изображения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Площадь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информационного поля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наружной рекламы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любым способом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нанесения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изображения,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кроме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наружной рекламы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автоматической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сменой изображения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(в квадратных      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метрах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)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3000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Распространение и (или)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размещение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наружной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рекламы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автоматической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сменой изображения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Площадь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информационного поля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экспонирующей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поверхности (в     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квадратных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метрах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)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4000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Распространение и (или)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размещение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наружной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рекламы посредством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электронных табло 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Площадь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информационного поля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электронных табло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наружной рекламы (в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квадратных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метрах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)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5000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26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Распространение и (или)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размещение рекламы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на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автобусах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любых типов,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трамваях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, троллейбусах,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легковых и грузовых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автомобилях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, прицепах,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полуприцепах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и прицепах-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роспусках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, речных судах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Количество автобусов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любых типов,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трамваев,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троллейбусов,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автомобилей легковых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 грузовых прицепов,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полуприцепов и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прицепов-роспусков,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речных судов,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используемых для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распространения и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(или) размещения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рекламы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10 000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услуг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временному размещению и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проживанию           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Площадь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спального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помещения (в       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квадратных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метрах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)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1000    </w:t>
            </w:r>
          </w:p>
        </w:tc>
      </w:tr>
    </w:tbl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(п. 4.3 в ред. </w:t>
      </w:r>
      <w:hyperlink r:id="rId13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22.11.2007 N 36/8)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4.4. Базовая доходность корректируется (умножается) на коэффициенты К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>, К2.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4.5. В случае, если в течение налогового периода у налогоплательщика произошло изменение величины физического показателя, налогоплательщик при исчислении суммы единого налога учитывает указанное изменение с начала того месяца, в котором произошло изменение величины физического показателя.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4.6. Размер вмененного дохода за квартал, в течение которого </w:t>
      </w:r>
      <w:r>
        <w:rPr>
          <w:szCs w:val="28"/>
        </w:rPr>
        <w:lastRenderedPageBreak/>
        <w:t xml:space="preserve">осуществлена соответствующая государственная регистрация налогоплательщика, рассчитывается исходя </w:t>
      </w:r>
      <w:proofErr w:type="gramStart"/>
      <w:r>
        <w:rPr>
          <w:szCs w:val="28"/>
        </w:rPr>
        <w:t>из полных месяцев</w:t>
      </w:r>
      <w:proofErr w:type="gramEnd"/>
      <w:r>
        <w:rPr>
          <w:szCs w:val="28"/>
        </w:rPr>
        <w:t xml:space="preserve"> начиная с месяца, следующего за месяцем указанной государственной регистрации.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7" w:name="Par233"/>
      <w:bookmarkEnd w:id="7"/>
      <w:r>
        <w:rPr>
          <w:szCs w:val="28"/>
        </w:rPr>
        <w:t>Статья 5. Налоговый период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5.1. Налоговым периодом по единому налогу признается квартал.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8" w:name="Par237"/>
      <w:bookmarkEnd w:id="8"/>
      <w:r>
        <w:rPr>
          <w:szCs w:val="28"/>
        </w:rPr>
        <w:t>Статья 6. Налоговая ставка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6.1. Ставка единого налога устанавливается в размере 15 процентов величины вмененного дохода.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9" w:name="Par241"/>
      <w:bookmarkEnd w:id="9"/>
      <w:r>
        <w:rPr>
          <w:szCs w:val="28"/>
        </w:rPr>
        <w:t>Статья 7. Порядок и сроки уплаты единого налога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7.1. Уплата единого налога производится налогоплательщиком по итогам налогового периода не позднее 25-го числа первого месяца следующего налогового периода.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7.2. </w:t>
      </w:r>
      <w:proofErr w:type="gramStart"/>
      <w:r>
        <w:rPr>
          <w:szCs w:val="28"/>
        </w:rPr>
        <w:t>Сумма единого налога, исчисленная за налоговый период, уменьшается налогоплательщиками на сумму страховых взносов на обязательное пенсионное страхование, уплаченных (в пределах исчисленных сумм) за этот же период времени в соответствии с законодательством Российской Федерации при выплате налогоплательщиками вознаграждений своим работникам, занятым в тех сферах деятельности налогоплательщика, по которым уплачивается единый налог, а также на сумму страховых взносов в виде фиксированных платежей</w:t>
      </w:r>
      <w:proofErr w:type="gramEnd"/>
      <w:r>
        <w:rPr>
          <w:szCs w:val="28"/>
        </w:rPr>
        <w:t>, уплаченных индивидуальными предпринимателями за свое страхование, и на сумму выплаченных работникам пособий по временной нетрудоспособности. При этом сумма единого налога не может быть уменьшена более чем на 50 процентов.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7.3. Налоговые декларации по итогам налогового периода представляются налогоплательщиками в налоговые органы не позднее 20-го числа первого месяца следующего налогового периода.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0" w:name="Par247"/>
      <w:bookmarkEnd w:id="10"/>
      <w:r>
        <w:rPr>
          <w:szCs w:val="28"/>
        </w:rPr>
        <w:t>Статья 8. Зачисление сумм единого налога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Суммы единого налога зачисляются на счета органов Федерального казначейства для их последующего распределения в бюджеты всех уровней и бюджеты государственных внебюджетных фондов в соответствии с бюджетным законодательством Российской Федерации.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1" w:name="Par251"/>
      <w:bookmarkEnd w:id="11"/>
      <w:r>
        <w:rPr>
          <w:szCs w:val="28"/>
        </w:rPr>
        <w:t>Статья 9. Признать утратившими силу: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9.1. </w:t>
      </w:r>
      <w:proofErr w:type="gramStart"/>
      <w:r>
        <w:rPr>
          <w:szCs w:val="28"/>
        </w:rPr>
        <w:t xml:space="preserve">Положение о едином налоге на вмененный доход для отдельных видов деятельности на территории </w:t>
      </w:r>
      <w:proofErr w:type="spellStart"/>
      <w:r>
        <w:rPr>
          <w:szCs w:val="28"/>
        </w:rPr>
        <w:t>Икрянинского</w:t>
      </w:r>
      <w:proofErr w:type="spellEnd"/>
      <w:r>
        <w:rPr>
          <w:szCs w:val="28"/>
        </w:rPr>
        <w:t xml:space="preserve"> района, принятое </w:t>
      </w:r>
      <w:hyperlink r:id="rId14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08.09.2005 N 54/5 (</w:t>
      </w:r>
      <w:proofErr w:type="spellStart"/>
      <w:r>
        <w:rPr>
          <w:szCs w:val="28"/>
        </w:rPr>
        <w:t>рег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N </w:t>
      </w:r>
      <w:r>
        <w:rPr>
          <w:szCs w:val="28"/>
        </w:rPr>
        <w:lastRenderedPageBreak/>
        <w:t>22/2005 от 13.09.2005);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9.2. </w:t>
      </w:r>
      <w:proofErr w:type="gramStart"/>
      <w:r>
        <w:rPr>
          <w:szCs w:val="28"/>
        </w:rPr>
        <w:t xml:space="preserve">Положение "О внесении изменений в "Положение о едином налоге на вмененный доход для отдельных видов деятельности на территории </w:t>
      </w:r>
      <w:proofErr w:type="spellStart"/>
      <w:r>
        <w:rPr>
          <w:szCs w:val="28"/>
        </w:rPr>
        <w:t>Икрянинского</w:t>
      </w:r>
      <w:proofErr w:type="spellEnd"/>
      <w:r>
        <w:rPr>
          <w:szCs w:val="28"/>
        </w:rPr>
        <w:t xml:space="preserve"> района", принятое </w:t>
      </w:r>
      <w:hyperlink r:id="rId15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13.04.2006 N 21/3 (</w:t>
      </w:r>
      <w:proofErr w:type="spellStart"/>
      <w:r>
        <w:rPr>
          <w:szCs w:val="28"/>
        </w:rPr>
        <w:t>рег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N 9/2006 от 17.04.2006);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9.3. </w:t>
      </w:r>
      <w:proofErr w:type="gramStart"/>
      <w:r>
        <w:rPr>
          <w:szCs w:val="28"/>
        </w:rPr>
        <w:t xml:space="preserve">Положение "О внесении изменений в "Положение о едином налоге на вмененный доход для отдельных видов деятельности на территории </w:t>
      </w:r>
      <w:proofErr w:type="spellStart"/>
      <w:r>
        <w:rPr>
          <w:szCs w:val="28"/>
        </w:rPr>
        <w:t>Икрянинского</w:t>
      </w:r>
      <w:proofErr w:type="spellEnd"/>
      <w:r>
        <w:rPr>
          <w:szCs w:val="28"/>
        </w:rPr>
        <w:t xml:space="preserve"> района", принятое Решением Совета МО 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14.09.2005 N 35/6 (</w:t>
      </w:r>
      <w:proofErr w:type="spellStart"/>
      <w:r>
        <w:rPr>
          <w:szCs w:val="28"/>
        </w:rPr>
        <w:t>рег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N 20/2006 от 18.09.2006).</w:t>
      </w:r>
      <w:proofErr w:type="gramEnd"/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bookmarkStart w:id="12" w:name="Par257"/>
      <w:bookmarkEnd w:id="12"/>
      <w:r>
        <w:rPr>
          <w:szCs w:val="28"/>
        </w:rPr>
        <w:t>Статья 10. Настоящее Положение вступает в силу с 1 января 2008 года, но не ранее чем по истечении одного месяца со дня официального опубликования.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А.Ю.БЛИНКОВ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13" w:name="Par268"/>
      <w:bookmarkEnd w:id="13"/>
      <w:r>
        <w:rPr>
          <w:szCs w:val="28"/>
        </w:rPr>
        <w:t>Приложение N 1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 ДЛЯ РОЗНИЧНОЙ ТОРГОВЛИ,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ОСУЩЕСТВЛЯЕМОЙ ЧЕРЕЗ ОБЪЕКТЫ СТАЦИОНАРНОЙ ТОРГОВОЙ СЕТИ,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ИМЕЮЩИЕ ТОРГОВЫЕ ЗАЛЫ, А ТАКЖЕ В ОБЪЕКТАХ НЕСТАЦИОНАРНОЙ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ТОРГОВОЙ СЕТИ, РАЗНОСНОЙ (РАЗВОЗНОЙ ТОРГОВЛИ, ОСУЩЕСТВЛЯЕМОЙ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ИНДИВИДУАЛЬНЫМИ ПРЕДПРИНИМАТЕЛЯМИ)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16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22.11.2007 N 36/8)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0"/>
        <w:gridCol w:w="1920"/>
      </w:tblGrid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Виды предпринимательской деятельности             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Розничная торговля, осуществляемая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через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объекты стационарной торговой сети, имеющей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торговые залы площадью не более 150        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квадратных метров по каждому объекту       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организации торговли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0.19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Особенности ведения предпринимательской деятельности в зависимости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    от площади торгового зала                  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Свыше 50 кв. м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Розничная торговля, осуществляемая в объектах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стационарной тортовой сети, а также в объектах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нестационарной торговой сети, площадь торгового места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в которых не превышает 5 кв. м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0.4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Розничная торговля, осуществляемая в  объектах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стационарной торговой сети, а также в объектах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нестационарной торговой сети, площадь торгового места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в которых превышает 5 кв. м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От 5 кв. м  до 15 кв. м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Свыше 15 кв. м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0.21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Разносная (развозная) торговля (за исключением торговли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подакцизными товарами, лекарственными препаратами,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изделиями из драг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амней, оружием и патронами к нему,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меховыми изделиями и технически сложными товарами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бытового назначения)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0.73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Особенности ведения предпринимательской деятельности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ассортименту </w:t>
            </w:r>
            <w:hyperlink w:anchor="Par335" w:history="1">
              <w:r>
                <w:rPr>
                  <w:rFonts w:ascii="Courier New" w:hAnsi="Courier New" w:cs="Courier New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Хлебобулочные изделия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Лекарственные препараты и медикаменты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0.9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Текстильные изделия, одежда и обувь (детский ассортимент)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Алкогольная продукция, включая пиво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1.5      </w:t>
            </w:r>
          </w:p>
        </w:tc>
      </w:tr>
    </w:tbl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--------------------------------</w:t>
      </w: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14" w:name="Par335"/>
      <w:bookmarkEnd w:id="14"/>
      <w:r>
        <w:rPr>
          <w:szCs w:val="28"/>
        </w:rPr>
        <w:t>&lt;*&gt; При розничной торговле смешанным ассортиментом товаров налогоплательщики имеют право вести раздельный учет по каждой ассортиментной группе товаров с применением соответствующего коэффициента. При отсутствии раздельного учета применяется коэффициент, наибольший по значению.</w:t>
      </w:r>
    </w:p>
    <w:p w:rsidR="0034273E" w:rsidRDefault="0034273E">
      <w:pPr>
        <w:autoSpaceDE w:val="0"/>
        <w:autoSpaceDN w:val="0"/>
        <w:adjustRightInd w:val="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15" w:name="Par342"/>
      <w:bookmarkEnd w:id="15"/>
      <w:r>
        <w:rPr>
          <w:szCs w:val="28"/>
        </w:rPr>
        <w:t>Приложение N 2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КОЭФФИЦИЕНТОВ БАЗОВОЙ ДОХОДНОСТИ ДЛЯ БЫТОВЫХ УСЛУГ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0"/>
        <w:gridCol w:w="1920"/>
      </w:tblGrid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Виды оказываемых услуг               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и строительство жилья и других построек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1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обуви, окраска и пошив обуви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0.4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швейных, меховых и кожаных изделий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0.16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пошив швейных изделий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0.25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пошив меховых и кожаных изделий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0.31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и техническое обслуживание бытовой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радиоэлектронной аппаратуры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0.35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и техническое обслуживание бытовых машин и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бытовых приборов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0.24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и изготовление металлоизделий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0.27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мебели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0.25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химическая чистка и крашение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0.19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услуги прачечных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0.19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 услуги фотоателье и фот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и 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кинолабораторий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0.3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услуги парикмахерских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0.35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услуги по прокату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обрядовые услуги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иные виды бытовых услуг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0.3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Особенности ведения предпринимательской деятельности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Категории:  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люкс      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1.2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высшая категория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1.0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обычное предприятие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0.9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Качество занимаемого помещения для оказания услуг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  ремонту обуви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помещение 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1.0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палатка   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0.7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место для оказания услуг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0.5     </w:t>
            </w:r>
          </w:p>
        </w:tc>
      </w:tr>
    </w:tbl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16" w:name="Par412"/>
      <w:bookmarkEnd w:id="16"/>
      <w:r>
        <w:rPr>
          <w:szCs w:val="28"/>
        </w:rPr>
        <w:t>Приложение N 3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 ДЛЯ УСЛУГ ПО РЕМОНТУ,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ТЕХНИЧЕСКОМУ ОБСЛУЖИВАНИЮ И МОЙКЕ АВТОТРАНСПОРТНЫХ СРЕДСТВ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0"/>
        <w:gridCol w:w="1920"/>
      </w:tblGrid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Виды оказываемых услуг               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уборочно-моечные работы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контрольно-диагностические работы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0.1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 регламентные работы (по видам технического обслуживания)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0.1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карбюраторные работы (топливной аппаратуры)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- электротехнические работы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- установка дополнительного оборудования (сигнализация,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радиоаппаратура, дополнительные фары и т.п.)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и зарядка аккумуляторных батарей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0.39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двигателей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ведущих мостов и приводов ведущих колес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коробки перемены передач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рулевого управления и подвески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жестяницко-сварочные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работы, медницкие и кузнечные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работы      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кузовов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0.26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подготовка к окраске и окраска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0.39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шиномонтажные работы, балансировка колес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местных повреждений шин и камер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иные виды услуг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0.39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Особенности ведения предпринимательской деятельности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Характер оказываемых услуг по техобслуживанию и ремонту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  автомототранспортных средств                 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- автомототранспортные средства отечественного         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производства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1.0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- автомототранспортные средства отечественного и          </w:t>
            </w:r>
            <w:proofErr w:type="gramEnd"/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импортного производства (кроме стран СНГ)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1.7     </w:t>
            </w:r>
          </w:p>
        </w:tc>
      </w:tr>
    </w:tbl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17" w:name="Par477"/>
      <w:bookmarkEnd w:id="17"/>
      <w:r>
        <w:rPr>
          <w:szCs w:val="28"/>
        </w:rPr>
        <w:t>Приложение N 4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ДЛЯ УСЛУГ ОБЩЕСТВЕННОГО ПИТАНИЯ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20"/>
        <w:gridCol w:w="1800"/>
      </w:tblGrid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Виды оказываемых услуг                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рестораны, бары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0.84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кафе      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0.54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столовая  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0.17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закусочные и иные предприятия, оказывающие услуги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питания     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0.54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Особенности ведения предпринимательской деятельности     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       Место расположения                      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Столовые при промышленных предприятиях и организациях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столовые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Ассортимент реализуемой продукции               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Кафе        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Кафе детское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0.3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Кафе без реализации алкогольной продукции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Закусочные и иные предприятия, оказывающие услуги питания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Закусочные и иные предприятия, оказывающие услуги питания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без реализации алкогольной продукции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     </w:t>
            </w:r>
          </w:p>
        </w:tc>
      </w:tr>
    </w:tbl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18" w:name="Par525"/>
      <w:bookmarkEnd w:id="18"/>
      <w:r>
        <w:rPr>
          <w:szCs w:val="28"/>
        </w:rPr>
        <w:t>Приложение N 5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ДЛЯ УСЛУГ ПО ПЕРЕВОЗКЕ ГРУЗОВ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20"/>
        <w:gridCol w:w="1800"/>
      </w:tblGrid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Виды оказываемых услуг                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Перевозки грузов: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автотранспортом грузоподъемностью до 2.5 тонны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автотранспортом грузоподъемностью от 2.5 до 4 тонн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автотранспортом грузоподъемностью от 4 до 6 тонн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0.9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автотранспортом грузоподъемностью свыше 6 тонн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0.92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Особенности ведения предпринимательской деятельности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Ассортимент оказываемых услуг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перевозки по району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0.95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перевозки по области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1.0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перевозки по регионам РФ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1.1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    Сезонность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 октября по март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 апреля по сентябрь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1.0     </w:t>
            </w:r>
          </w:p>
        </w:tc>
      </w:tr>
    </w:tbl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19" w:name="Par569"/>
      <w:bookmarkEnd w:id="19"/>
      <w:r>
        <w:rPr>
          <w:szCs w:val="28"/>
        </w:rPr>
        <w:t>Приложение N 6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ДЛЯ УСЛУГ ПО ПЕРЕВОЗКЕ ПАССАЖИРОВ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17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от 22.11.2007 N 36/8)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┌───────────────────────────────────────────────────────────┬─────────────┐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Виды оказываемых услуг                   │     К</w:t>
      </w:r>
      <w:proofErr w:type="gramStart"/>
      <w:r>
        <w:rPr>
          <w:rFonts w:ascii="Courier New" w:hAnsi="Courier New" w:cs="Courier New"/>
          <w:sz w:val="20"/>
          <w:szCs w:val="20"/>
        </w:rPr>
        <w:t>2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│Перевозки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пассажиров:                             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│- легковым автотранспортом                                 │     0.4     │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микроавтобусами </w:t>
      </w:r>
      <w:proofErr w:type="spellStart"/>
      <w:r>
        <w:rPr>
          <w:rFonts w:ascii="Courier New" w:hAnsi="Courier New" w:cs="Courier New"/>
          <w:sz w:val="20"/>
          <w:szCs w:val="20"/>
        </w:rPr>
        <w:t>пассажировместимостью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до 14 мест         │    0.75     │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│(включительно)                                    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│(в  ред.  </w:t>
      </w:r>
      <w:hyperlink r:id="rId18" w:history="1">
        <w:r>
          <w:rPr>
            <w:rFonts w:ascii="Courier New" w:hAnsi="Courier New" w:cs="Courier New"/>
            <w:color w:val="0000FF"/>
            <w:sz w:val="20"/>
            <w:szCs w:val="20"/>
          </w:rPr>
          <w:t>Решения</w:t>
        </w:r>
      </w:hyperlink>
      <w:r>
        <w:rPr>
          <w:rFonts w:ascii="Courier New" w:hAnsi="Courier New" w:cs="Courier New"/>
          <w:sz w:val="20"/>
          <w:szCs w:val="20"/>
        </w:rPr>
        <w:t xml:space="preserve">  Совета  муниципального образования "</w:t>
      </w:r>
      <w:proofErr w:type="spellStart"/>
      <w:r>
        <w:rPr>
          <w:rFonts w:ascii="Courier New" w:hAnsi="Courier New" w:cs="Courier New"/>
          <w:sz w:val="20"/>
          <w:szCs w:val="20"/>
        </w:rPr>
        <w:t>Икрянинский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район" │</w:t>
      </w:r>
      <w:proofErr w:type="gramEnd"/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22.11.2007 N 38/6)                             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автобусами </w:t>
      </w:r>
      <w:proofErr w:type="spellStart"/>
      <w:r>
        <w:rPr>
          <w:rFonts w:ascii="Courier New" w:hAnsi="Courier New" w:cs="Courier New"/>
          <w:sz w:val="20"/>
          <w:szCs w:val="20"/>
        </w:rPr>
        <w:t>пассажировместимостью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 15 до 24 мест        │     0.5     │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│(включительно)                                    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│-  автобусами  </w:t>
      </w:r>
      <w:proofErr w:type="spellStart"/>
      <w:r>
        <w:rPr>
          <w:rFonts w:ascii="Courier New" w:hAnsi="Courier New" w:cs="Courier New"/>
          <w:sz w:val="20"/>
          <w:szCs w:val="20"/>
        </w:rPr>
        <w:t>пассажировместимостью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свыше 24 мест         │     0.7     │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Особенности ведения предпринимательской деятельности    │     К</w:t>
      </w:r>
      <w:proofErr w:type="gramStart"/>
      <w:r>
        <w:rPr>
          <w:rFonts w:ascii="Courier New" w:hAnsi="Courier New" w:cs="Courier New"/>
          <w:sz w:val="20"/>
          <w:szCs w:val="20"/>
        </w:rPr>
        <w:t>2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Сезонность                         │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│- с октября по март                                        │     0.8     │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│- с апреля по сентябрь                                     │      1      │</w:t>
      </w:r>
    </w:p>
    <w:p w:rsidR="0034273E" w:rsidRDefault="0034273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└───────────────────────────────────────────────────────────┴─────────────┘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20" w:name="Par612"/>
      <w:bookmarkEnd w:id="20"/>
      <w:r>
        <w:rPr>
          <w:szCs w:val="28"/>
        </w:rPr>
        <w:t>Приложение N 7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ДЛЯ ОКАЗАНИЯ ВЕТЕРИНАРНЫХ УСЛУГ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0"/>
        <w:gridCol w:w="1920"/>
      </w:tblGrid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Виды предпринимательской деятельности        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оказание ветеринарных услуг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0.55     </w:t>
            </w:r>
          </w:p>
        </w:tc>
      </w:tr>
    </w:tbl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21" w:name="Par632"/>
      <w:bookmarkEnd w:id="21"/>
      <w:r>
        <w:rPr>
          <w:szCs w:val="28"/>
        </w:rPr>
        <w:t>Приложение N 8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КОЭФФИЦИЕНТОВ БАЗОВОЙ ДОХОДНОСТИ ДЛЯ УСЛУГ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ПО ВРЕМЕННОМУ РАЗМЕЩЕНИЮ И ПРОЖИВАНИЮ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20"/>
        <w:gridCol w:w="1800"/>
      </w:tblGrid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Виды оказываемых услуг                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Гостиница   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База отдыха 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Плавучая база отдыха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Услуги лагерей труда и отдыха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0.6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Услуги квартир, комнат в квартирах, домов, коттеджей,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комнат в общежитии, сдаваемых внаем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Особенности ведения предпринимательской деятельности по категориям баз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люкс      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1.2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высшая категория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обычное         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    Сезонность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 ноября по март   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 апреля по октябрь               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      </w:t>
            </w:r>
          </w:p>
        </w:tc>
      </w:tr>
    </w:tbl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right"/>
        <w:outlineLvl w:val="1"/>
        <w:rPr>
          <w:szCs w:val="28"/>
        </w:rPr>
      </w:pPr>
      <w:bookmarkStart w:id="22" w:name="Par675"/>
      <w:bookmarkEnd w:id="22"/>
      <w:r>
        <w:rPr>
          <w:szCs w:val="28"/>
        </w:rPr>
        <w:t>Приложение N 9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Положению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</w:t>
      </w:r>
    </w:p>
    <w:p w:rsidR="0034273E" w:rsidRDefault="0034273E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18 октября 2007 г. N 25/7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ДОХОДНОСТИ,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ПРИМЕНЯЕМЫХ</w:t>
      </w:r>
      <w:proofErr w:type="gramEnd"/>
      <w:r>
        <w:rPr>
          <w:szCs w:val="28"/>
        </w:rPr>
        <w:t xml:space="preserve"> ДЛЯ КАЖДОГО ВИДА ДЕЯТЕЛЬНОСТИ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19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Икрянинский</w:t>
      </w:r>
      <w:proofErr w:type="spellEnd"/>
      <w:r>
        <w:rPr>
          <w:szCs w:val="28"/>
        </w:rPr>
        <w:t xml:space="preserve"> район" </w:t>
      </w:r>
      <w:proofErr w:type="spellStart"/>
      <w:r>
        <w:rPr>
          <w:szCs w:val="28"/>
        </w:rPr>
        <w:t>ог</w:t>
      </w:r>
      <w:proofErr w:type="spellEnd"/>
      <w:r>
        <w:rPr>
          <w:szCs w:val="28"/>
        </w:rPr>
        <w:t xml:space="preserve"> 22.11.2007 N 38/6)</w:t>
      </w:r>
    </w:p>
    <w:p w:rsidR="0034273E" w:rsidRDefault="0034273E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0"/>
        <w:gridCol w:w="1920"/>
      </w:tblGrid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Особенности ведения предпринимательской деятельности  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К</w:t>
            </w:r>
            <w:proofErr w:type="gramStart"/>
            <w:r>
              <w:rPr>
                <w:rFonts w:ascii="Courier New" w:hAnsi="Courier New" w:cs="Courier New"/>
                <w:sz w:val="20"/>
              </w:rPr>
              <w:t>2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Место осуществления предпринимательской деятельности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муниципальные образования: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Икрянинский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сельсовет",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"Рабочий поселок", "Ильинка", "Рабочий поселок Красные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Баррикады",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Бахтемирский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 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муниципальные образования: "Восточный сельсовет",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"Сергиевский сельсовет", "Федоровский сельсовет",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Оранжерейнинский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0.9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муниципальные образования: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Ново-Булгаринский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сельсовет",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Маячнинский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сельсовет", "Село Трудфронт",  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Чулпанский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сельсовет",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Житнинский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сельсовет",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Седлистинский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сельсовет", 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Мумринский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сельсовет",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"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Зюзинский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сельсовет"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Использование в данном виде деятельности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нежилых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помещений на основании договора аренды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использование нежилых помещений на основании договора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аренды, при наличии документов, подтверждающих фактические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расходы, и в случае, если арендная плата превышает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2000 рублей в месяц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Наличие в числе работников, включая работодателя -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индивидуального предпринимателя, инвалидов 1 и 2 групп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инвалидности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 в случае</w:t>
            </w:r>
            <w:proofErr w:type="gramStart"/>
            <w:r>
              <w:rPr>
                <w:rFonts w:ascii="Courier New" w:hAnsi="Courier New" w:cs="Courier New"/>
                <w:sz w:val="20"/>
              </w:rPr>
              <w:t>,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если инвалиды 1 и 2 групп инвалидности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составляют 50 и более процентов от общего числа работников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0.85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Налогоплательщики являются участниками ликвидации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последствий катастрофы на Чернобыльской АЭС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для налогоплательщиков, являющихся участниками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ликвидации последствий катастрофы на Чернобыльской АЭС,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осуществляющих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предпринимательскую деятельность лично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 не использующих труд наемных работников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0.9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Налогоплательщики являются пенсионерами по старости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для налогоплательщиков, являющихся пенсионерами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старости,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осуществляющих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предпринимательскую деятельность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лично и не использующих труд наемных работников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0.85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Количество работников, занятых в данном виде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деятельности, с которыми заключены трудовые договора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заработной платой от 4000 рублей и выше в месяц: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2 - 3 работника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0.9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4 - 6 работников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7 - 9 работников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0.6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10 и выше работников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Минимальный размер суммы оплаты труда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наемных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работников,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выплаченной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в отчетном периоде в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соответствии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с заключенными трудовыми договорами: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Минимальная заработная плата одного наемного работника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в размере от 3000 рублей  до 4000 рублей в месяц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0.9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Минимальная заработная плата одного наемного работника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в размере от 4000 рублей до 5000 рублей в месяц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Минимальная заработная плата одного наемного работника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в размере от 5000 рублей до 6000 рублей в месяц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      </w:t>
            </w:r>
          </w:p>
        </w:tc>
      </w:tr>
      <w:tr w:rsidR="0034273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Минимальная заработная плата одного наемного              </w:t>
            </w:r>
          </w:p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работника в размере свыше 6000 рублей в месяц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273E" w:rsidRDefault="0034273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0.6      </w:t>
            </w:r>
          </w:p>
        </w:tc>
      </w:tr>
    </w:tbl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4273E" w:rsidRDefault="0034273E">
      <w:pPr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DD6251" w:rsidRDefault="00DD6251"/>
    <w:sectPr w:rsidR="00DD6251" w:rsidSect="00D5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34273E"/>
    <w:rsid w:val="000019A0"/>
    <w:rsid w:val="00002586"/>
    <w:rsid w:val="0000383D"/>
    <w:rsid w:val="000045A0"/>
    <w:rsid w:val="00011703"/>
    <w:rsid w:val="0001393A"/>
    <w:rsid w:val="0003270F"/>
    <w:rsid w:val="00042D56"/>
    <w:rsid w:val="00051C72"/>
    <w:rsid w:val="00066CCB"/>
    <w:rsid w:val="00080930"/>
    <w:rsid w:val="0008296C"/>
    <w:rsid w:val="0008785E"/>
    <w:rsid w:val="000947E3"/>
    <w:rsid w:val="0009659A"/>
    <w:rsid w:val="000A0513"/>
    <w:rsid w:val="000A7D0B"/>
    <w:rsid w:val="000B6117"/>
    <w:rsid w:val="000C35A6"/>
    <w:rsid w:val="000D42C9"/>
    <w:rsid w:val="000E2EB0"/>
    <w:rsid w:val="000E75B6"/>
    <w:rsid w:val="000F0A45"/>
    <w:rsid w:val="000F0C52"/>
    <w:rsid w:val="000F1875"/>
    <w:rsid w:val="000F2518"/>
    <w:rsid w:val="000F413D"/>
    <w:rsid w:val="00102D41"/>
    <w:rsid w:val="001066FB"/>
    <w:rsid w:val="00111BDE"/>
    <w:rsid w:val="00111C18"/>
    <w:rsid w:val="0011741F"/>
    <w:rsid w:val="00117C01"/>
    <w:rsid w:val="00123F9F"/>
    <w:rsid w:val="00130970"/>
    <w:rsid w:val="0013248C"/>
    <w:rsid w:val="001324A4"/>
    <w:rsid w:val="00132BF0"/>
    <w:rsid w:val="0013372F"/>
    <w:rsid w:val="00135332"/>
    <w:rsid w:val="001426CC"/>
    <w:rsid w:val="00147320"/>
    <w:rsid w:val="00161B61"/>
    <w:rsid w:val="00162375"/>
    <w:rsid w:val="00162FB3"/>
    <w:rsid w:val="001662F4"/>
    <w:rsid w:val="00170146"/>
    <w:rsid w:val="00171D8C"/>
    <w:rsid w:val="00186BF6"/>
    <w:rsid w:val="001902F6"/>
    <w:rsid w:val="001920A9"/>
    <w:rsid w:val="00194CB4"/>
    <w:rsid w:val="00196315"/>
    <w:rsid w:val="001B3D8A"/>
    <w:rsid w:val="001B7CE4"/>
    <w:rsid w:val="001C30B4"/>
    <w:rsid w:val="001C5FB0"/>
    <w:rsid w:val="001D0680"/>
    <w:rsid w:val="001D176E"/>
    <w:rsid w:val="001D6DFC"/>
    <w:rsid w:val="001E309B"/>
    <w:rsid w:val="001F1DFD"/>
    <w:rsid w:val="001F2CC5"/>
    <w:rsid w:val="001F4976"/>
    <w:rsid w:val="00204F12"/>
    <w:rsid w:val="0020630F"/>
    <w:rsid w:val="00222439"/>
    <w:rsid w:val="002225EB"/>
    <w:rsid w:val="00243FE6"/>
    <w:rsid w:val="00245502"/>
    <w:rsid w:val="002468A7"/>
    <w:rsid w:val="002476DE"/>
    <w:rsid w:val="0026029B"/>
    <w:rsid w:val="00260C52"/>
    <w:rsid w:val="002615F5"/>
    <w:rsid w:val="00261D63"/>
    <w:rsid w:val="00265666"/>
    <w:rsid w:val="002719A2"/>
    <w:rsid w:val="0027339C"/>
    <w:rsid w:val="002802FC"/>
    <w:rsid w:val="002854C0"/>
    <w:rsid w:val="002862CC"/>
    <w:rsid w:val="00286D5F"/>
    <w:rsid w:val="00296332"/>
    <w:rsid w:val="002B5C43"/>
    <w:rsid w:val="002C4746"/>
    <w:rsid w:val="002C5942"/>
    <w:rsid w:val="002C5A46"/>
    <w:rsid w:val="002E2A23"/>
    <w:rsid w:val="002E3CFF"/>
    <w:rsid w:val="002E7A2D"/>
    <w:rsid w:val="002F07EC"/>
    <w:rsid w:val="003022D8"/>
    <w:rsid w:val="0031243A"/>
    <w:rsid w:val="0032162E"/>
    <w:rsid w:val="0034273E"/>
    <w:rsid w:val="003471AA"/>
    <w:rsid w:val="0035702A"/>
    <w:rsid w:val="00357AB2"/>
    <w:rsid w:val="003617FD"/>
    <w:rsid w:val="00363E94"/>
    <w:rsid w:val="00364B8C"/>
    <w:rsid w:val="003675F6"/>
    <w:rsid w:val="00373735"/>
    <w:rsid w:val="00385A20"/>
    <w:rsid w:val="00386BDE"/>
    <w:rsid w:val="0039268E"/>
    <w:rsid w:val="00394DB3"/>
    <w:rsid w:val="003B0E42"/>
    <w:rsid w:val="003B57DD"/>
    <w:rsid w:val="003C13D2"/>
    <w:rsid w:val="003C29EE"/>
    <w:rsid w:val="003C677D"/>
    <w:rsid w:val="003D4806"/>
    <w:rsid w:val="003F04AE"/>
    <w:rsid w:val="00403026"/>
    <w:rsid w:val="00403D0A"/>
    <w:rsid w:val="00425AF0"/>
    <w:rsid w:val="004305E6"/>
    <w:rsid w:val="00453265"/>
    <w:rsid w:val="00455D82"/>
    <w:rsid w:val="00471E53"/>
    <w:rsid w:val="0047537A"/>
    <w:rsid w:val="00491615"/>
    <w:rsid w:val="00497F19"/>
    <w:rsid w:val="004A21E0"/>
    <w:rsid w:val="004A45A2"/>
    <w:rsid w:val="004A4F31"/>
    <w:rsid w:val="004C382D"/>
    <w:rsid w:val="004E1CBD"/>
    <w:rsid w:val="004F6633"/>
    <w:rsid w:val="005059B9"/>
    <w:rsid w:val="00507657"/>
    <w:rsid w:val="005107D6"/>
    <w:rsid w:val="00526539"/>
    <w:rsid w:val="0054074E"/>
    <w:rsid w:val="00555465"/>
    <w:rsid w:val="00557A1B"/>
    <w:rsid w:val="00560400"/>
    <w:rsid w:val="00571238"/>
    <w:rsid w:val="0057260E"/>
    <w:rsid w:val="00584A96"/>
    <w:rsid w:val="00590A0D"/>
    <w:rsid w:val="00591245"/>
    <w:rsid w:val="005A2B5C"/>
    <w:rsid w:val="005B5D34"/>
    <w:rsid w:val="005C0F23"/>
    <w:rsid w:val="005C2AC0"/>
    <w:rsid w:val="005C3CBB"/>
    <w:rsid w:val="005C5C51"/>
    <w:rsid w:val="005D3E0C"/>
    <w:rsid w:val="005D631E"/>
    <w:rsid w:val="005E39C5"/>
    <w:rsid w:val="005E45F2"/>
    <w:rsid w:val="00604026"/>
    <w:rsid w:val="0061646C"/>
    <w:rsid w:val="006215CD"/>
    <w:rsid w:val="006228EE"/>
    <w:rsid w:val="00623CBC"/>
    <w:rsid w:val="00627DE3"/>
    <w:rsid w:val="006373CE"/>
    <w:rsid w:val="006444AF"/>
    <w:rsid w:val="00651151"/>
    <w:rsid w:val="00661CB2"/>
    <w:rsid w:val="00671DB1"/>
    <w:rsid w:val="00674727"/>
    <w:rsid w:val="0068026E"/>
    <w:rsid w:val="0068138A"/>
    <w:rsid w:val="00684B88"/>
    <w:rsid w:val="006969BD"/>
    <w:rsid w:val="006A188A"/>
    <w:rsid w:val="006A3790"/>
    <w:rsid w:val="006A5F2A"/>
    <w:rsid w:val="006A74E1"/>
    <w:rsid w:val="006B02D9"/>
    <w:rsid w:val="006B17D8"/>
    <w:rsid w:val="006B2753"/>
    <w:rsid w:val="006B78BD"/>
    <w:rsid w:val="006C0644"/>
    <w:rsid w:val="006C0B4F"/>
    <w:rsid w:val="006C1C1D"/>
    <w:rsid w:val="006C5BF6"/>
    <w:rsid w:val="006D1880"/>
    <w:rsid w:val="006D2D74"/>
    <w:rsid w:val="006E7099"/>
    <w:rsid w:val="00704E24"/>
    <w:rsid w:val="0070674E"/>
    <w:rsid w:val="00707056"/>
    <w:rsid w:val="00707556"/>
    <w:rsid w:val="00710966"/>
    <w:rsid w:val="00712DAA"/>
    <w:rsid w:val="00717A39"/>
    <w:rsid w:val="00717E7B"/>
    <w:rsid w:val="00720618"/>
    <w:rsid w:val="00725065"/>
    <w:rsid w:val="00734EBC"/>
    <w:rsid w:val="00737DE3"/>
    <w:rsid w:val="00747752"/>
    <w:rsid w:val="0075460C"/>
    <w:rsid w:val="00757270"/>
    <w:rsid w:val="0075799C"/>
    <w:rsid w:val="00777774"/>
    <w:rsid w:val="00794F38"/>
    <w:rsid w:val="007A236C"/>
    <w:rsid w:val="007A44F6"/>
    <w:rsid w:val="007A6A4F"/>
    <w:rsid w:val="007B256E"/>
    <w:rsid w:val="007C3F9B"/>
    <w:rsid w:val="007E30F8"/>
    <w:rsid w:val="007E45B1"/>
    <w:rsid w:val="007E7EA0"/>
    <w:rsid w:val="007F5B35"/>
    <w:rsid w:val="00801DBB"/>
    <w:rsid w:val="0080435E"/>
    <w:rsid w:val="008070F3"/>
    <w:rsid w:val="00814CBD"/>
    <w:rsid w:val="00825937"/>
    <w:rsid w:val="00832D27"/>
    <w:rsid w:val="00834D30"/>
    <w:rsid w:val="008361D6"/>
    <w:rsid w:val="00841F3C"/>
    <w:rsid w:val="00843AE5"/>
    <w:rsid w:val="00857BDB"/>
    <w:rsid w:val="008619DC"/>
    <w:rsid w:val="008718EF"/>
    <w:rsid w:val="00871BE9"/>
    <w:rsid w:val="00877360"/>
    <w:rsid w:val="00885ED4"/>
    <w:rsid w:val="00885F4B"/>
    <w:rsid w:val="008A6F07"/>
    <w:rsid w:val="008A737C"/>
    <w:rsid w:val="008B3E60"/>
    <w:rsid w:val="008C0997"/>
    <w:rsid w:val="008C604C"/>
    <w:rsid w:val="008C72C8"/>
    <w:rsid w:val="008D1E58"/>
    <w:rsid w:val="008D6162"/>
    <w:rsid w:val="008D7267"/>
    <w:rsid w:val="008E364B"/>
    <w:rsid w:val="008E5FEB"/>
    <w:rsid w:val="008E65A1"/>
    <w:rsid w:val="008F28F9"/>
    <w:rsid w:val="008F787B"/>
    <w:rsid w:val="00902475"/>
    <w:rsid w:val="00904353"/>
    <w:rsid w:val="00911EA8"/>
    <w:rsid w:val="00924E97"/>
    <w:rsid w:val="00930EDF"/>
    <w:rsid w:val="00935189"/>
    <w:rsid w:val="00936C22"/>
    <w:rsid w:val="00943CA9"/>
    <w:rsid w:val="0094593F"/>
    <w:rsid w:val="00974BCB"/>
    <w:rsid w:val="009758E9"/>
    <w:rsid w:val="009849FC"/>
    <w:rsid w:val="009860E3"/>
    <w:rsid w:val="00994361"/>
    <w:rsid w:val="009A17A9"/>
    <w:rsid w:val="009A55E7"/>
    <w:rsid w:val="009A6A36"/>
    <w:rsid w:val="009B1953"/>
    <w:rsid w:val="009B4186"/>
    <w:rsid w:val="009C0BE7"/>
    <w:rsid w:val="009D2D8D"/>
    <w:rsid w:val="009D3168"/>
    <w:rsid w:val="009D4DAD"/>
    <w:rsid w:val="009D5D6D"/>
    <w:rsid w:val="009D755A"/>
    <w:rsid w:val="009D7E6C"/>
    <w:rsid w:val="009E6493"/>
    <w:rsid w:val="009F2E7B"/>
    <w:rsid w:val="00A24044"/>
    <w:rsid w:val="00A46658"/>
    <w:rsid w:val="00A47FDA"/>
    <w:rsid w:val="00A538B1"/>
    <w:rsid w:val="00A55814"/>
    <w:rsid w:val="00A62E82"/>
    <w:rsid w:val="00A64F7F"/>
    <w:rsid w:val="00A65AD1"/>
    <w:rsid w:val="00A74E49"/>
    <w:rsid w:val="00A764F3"/>
    <w:rsid w:val="00A80CB0"/>
    <w:rsid w:val="00A85A7D"/>
    <w:rsid w:val="00A8782A"/>
    <w:rsid w:val="00AA09A3"/>
    <w:rsid w:val="00AB0A5E"/>
    <w:rsid w:val="00AB3806"/>
    <w:rsid w:val="00AB40BE"/>
    <w:rsid w:val="00AB4413"/>
    <w:rsid w:val="00AB6824"/>
    <w:rsid w:val="00AB7A34"/>
    <w:rsid w:val="00AC2795"/>
    <w:rsid w:val="00AC4BCC"/>
    <w:rsid w:val="00AD4878"/>
    <w:rsid w:val="00AD5BA1"/>
    <w:rsid w:val="00AE214B"/>
    <w:rsid w:val="00AE3BC0"/>
    <w:rsid w:val="00AF0B34"/>
    <w:rsid w:val="00AF2997"/>
    <w:rsid w:val="00AF47D4"/>
    <w:rsid w:val="00AF4B8E"/>
    <w:rsid w:val="00AF5D66"/>
    <w:rsid w:val="00AF7F52"/>
    <w:rsid w:val="00B0563E"/>
    <w:rsid w:val="00B07BF2"/>
    <w:rsid w:val="00B138F8"/>
    <w:rsid w:val="00B141D7"/>
    <w:rsid w:val="00B170C5"/>
    <w:rsid w:val="00B20B8E"/>
    <w:rsid w:val="00B21DCF"/>
    <w:rsid w:val="00B3595F"/>
    <w:rsid w:val="00B37D4A"/>
    <w:rsid w:val="00B4518A"/>
    <w:rsid w:val="00B651D4"/>
    <w:rsid w:val="00B6606A"/>
    <w:rsid w:val="00B7385F"/>
    <w:rsid w:val="00B752E3"/>
    <w:rsid w:val="00B75E88"/>
    <w:rsid w:val="00B84232"/>
    <w:rsid w:val="00B96A8C"/>
    <w:rsid w:val="00BA497D"/>
    <w:rsid w:val="00BB1552"/>
    <w:rsid w:val="00BB20BD"/>
    <w:rsid w:val="00BB30F5"/>
    <w:rsid w:val="00BB579C"/>
    <w:rsid w:val="00BC1E46"/>
    <w:rsid w:val="00BC579D"/>
    <w:rsid w:val="00BD1ABD"/>
    <w:rsid w:val="00BE1118"/>
    <w:rsid w:val="00BE4FFD"/>
    <w:rsid w:val="00BE5C0F"/>
    <w:rsid w:val="00BE5E11"/>
    <w:rsid w:val="00BF5370"/>
    <w:rsid w:val="00BF725A"/>
    <w:rsid w:val="00BF76E2"/>
    <w:rsid w:val="00C00507"/>
    <w:rsid w:val="00C10813"/>
    <w:rsid w:val="00C161AA"/>
    <w:rsid w:val="00C31203"/>
    <w:rsid w:val="00C32250"/>
    <w:rsid w:val="00C33746"/>
    <w:rsid w:val="00C40723"/>
    <w:rsid w:val="00C43525"/>
    <w:rsid w:val="00C44C47"/>
    <w:rsid w:val="00C469A4"/>
    <w:rsid w:val="00C503FC"/>
    <w:rsid w:val="00C650C4"/>
    <w:rsid w:val="00C703FB"/>
    <w:rsid w:val="00C72173"/>
    <w:rsid w:val="00C732B2"/>
    <w:rsid w:val="00C73831"/>
    <w:rsid w:val="00C757A8"/>
    <w:rsid w:val="00C8519C"/>
    <w:rsid w:val="00C8717A"/>
    <w:rsid w:val="00C911C9"/>
    <w:rsid w:val="00C93558"/>
    <w:rsid w:val="00C940C3"/>
    <w:rsid w:val="00C95215"/>
    <w:rsid w:val="00CB1696"/>
    <w:rsid w:val="00CB58D9"/>
    <w:rsid w:val="00CB76D5"/>
    <w:rsid w:val="00CC1C8B"/>
    <w:rsid w:val="00CD3A38"/>
    <w:rsid w:val="00CD5CC5"/>
    <w:rsid w:val="00CE1E04"/>
    <w:rsid w:val="00CE7FAE"/>
    <w:rsid w:val="00CF10E0"/>
    <w:rsid w:val="00CF540A"/>
    <w:rsid w:val="00CF7E19"/>
    <w:rsid w:val="00D13E25"/>
    <w:rsid w:val="00D1667C"/>
    <w:rsid w:val="00D2740C"/>
    <w:rsid w:val="00D30110"/>
    <w:rsid w:val="00D33AC6"/>
    <w:rsid w:val="00D35C28"/>
    <w:rsid w:val="00D36F19"/>
    <w:rsid w:val="00D41B31"/>
    <w:rsid w:val="00D46C91"/>
    <w:rsid w:val="00D47E27"/>
    <w:rsid w:val="00D505B9"/>
    <w:rsid w:val="00D60542"/>
    <w:rsid w:val="00D6115D"/>
    <w:rsid w:val="00D66184"/>
    <w:rsid w:val="00D74333"/>
    <w:rsid w:val="00D80367"/>
    <w:rsid w:val="00D97AF5"/>
    <w:rsid w:val="00DB01A6"/>
    <w:rsid w:val="00DB4286"/>
    <w:rsid w:val="00DB641A"/>
    <w:rsid w:val="00DC0B09"/>
    <w:rsid w:val="00DC224F"/>
    <w:rsid w:val="00DD3898"/>
    <w:rsid w:val="00DD4085"/>
    <w:rsid w:val="00DD6251"/>
    <w:rsid w:val="00E02BF2"/>
    <w:rsid w:val="00E121E2"/>
    <w:rsid w:val="00E21886"/>
    <w:rsid w:val="00E25A92"/>
    <w:rsid w:val="00E41F56"/>
    <w:rsid w:val="00E461A2"/>
    <w:rsid w:val="00E5128C"/>
    <w:rsid w:val="00E5373E"/>
    <w:rsid w:val="00E61598"/>
    <w:rsid w:val="00E67E5D"/>
    <w:rsid w:val="00E70D0B"/>
    <w:rsid w:val="00E739D1"/>
    <w:rsid w:val="00E743EE"/>
    <w:rsid w:val="00E75D59"/>
    <w:rsid w:val="00E75EB0"/>
    <w:rsid w:val="00E9148A"/>
    <w:rsid w:val="00E9435E"/>
    <w:rsid w:val="00EA2955"/>
    <w:rsid w:val="00EA64D4"/>
    <w:rsid w:val="00EA6C0B"/>
    <w:rsid w:val="00EA7B75"/>
    <w:rsid w:val="00EB27BA"/>
    <w:rsid w:val="00EB4284"/>
    <w:rsid w:val="00EC0316"/>
    <w:rsid w:val="00EC0A76"/>
    <w:rsid w:val="00EC4156"/>
    <w:rsid w:val="00EC41C6"/>
    <w:rsid w:val="00EC5B48"/>
    <w:rsid w:val="00EC7E26"/>
    <w:rsid w:val="00ED29F3"/>
    <w:rsid w:val="00EE65B7"/>
    <w:rsid w:val="00EF58BC"/>
    <w:rsid w:val="00F11C10"/>
    <w:rsid w:val="00F1472C"/>
    <w:rsid w:val="00F1793F"/>
    <w:rsid w:val="00F2636C"/>
    <w:rsid w:val="00F26429"/>
    <w:rsid w:val="00F306C3"/>
    <w:rsid w:val="00F46931"/>
    <w:rsid w:val="00F53583"/>
    <w:rsid w:val="00F559E0"/>
    <w:rsid w:val="00F653E2"/>
    <w:rsid w:val="00F653E5"/>
    <w:rsid w:val="00F65AF5"/>
    <w:rsid w:val="00F76B92"/>
    <w:rsid w:val="00F90B92"/>
    <w:rsid w:val="00F93F6D"/>
    <w:rsid w:val="00FB0240"/>
    <w:rsid w:val="00FC2C88"/>
    <w:rsid w:val="00FC355D"/>
    <w:rsid w:val="00FD1735"/>
    <w:rsid w:val="00FD3E33"/>
    <w:rsid w:val="00FD795B"/>
    <w:rsid w:val="00FE35D9"/>
    <w:rsid w:val="00FE7182"/>
    <w:rsid w:val="00FF1056"/>
    <w:rsid w:val="00FF1A09"/>
    <w:rsid w:val="00FF47EE"/>
    <w:rsid w:val="00FF60D4"/>
    <w:rsid w:val="00FF6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70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BF53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5370"/>
    <w:pPr>
      <w:keepNext/>
      <w:widowControl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F53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F537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37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F5370"/>
    <w:rPr>
      <w:b/>
      <w:sz w:val="28"/>
    </w:rPr>
  </w:style>
  <w:style w:type="character" w:customStyle="1" w:styleId="30">
    <w:name w:val="Заголовок 3 Знак"/>
    <w:basedOn w:val="a0"/>
    <w:link w:val="3"/>
    <w:rsid w:val="00BF5370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BF5370"/>
    <w:rPr>
      <w:sz w:val="24"/>
      <w:szCs w:val="24"/>
    </w:rPr>
  </w:style>
  <w:style w:type="paragraph" w:styleId="a3">
    <w:name w:val="caption"/>
    <w:basedOn w:val="a"/>
    <w:qFormat/>
    <w:rsid w:val="00BF5370"/>
    <w:pPr>
      <w:widowControl/>
      <w:jc w:val="center"/>
    </w:pPr>
  </w:style>
  <w:style w:type="paragraph" w:styleId="a4">
    <w:name w:val="Title"/>
    <w:basedOn w:val="a"/>
    <w:link w:val="a5"/>
    <w:qFormat/>
    <w:rsid w:val="00BF5370"/>
    <w:pPr>
      <w:keepLines/>
      <w:jc w:val="center"/>
    </w:pPr>
    <w:rPr>
      <w:b/>
      <w:kern w:val="2"/>
      <w:szCs w:val="24"/>
    </w:rPr>
  </w:style>
  <w:style w:type="character" w:customStyle="1" w:styleId="a5">
    <w:name w:val="Название Знак"/>
    <w:basedOn w:val="a0"/>
    <w:link w:val="a4"/>
    <w:rsid w:val="00BF5370"/>
    <w:rPr>
      <w:b/>
      <w:kern w:val="2"/>
      <w:sz w:val="28"/>
      <w:szCs w:val="24"/>
    </w:rPr>
  </w:style>
  <w:style w:type="paragraph" w:styleId="a6">
    <w:name w:val="Subtitle"/>
    <w:basedOn w:val="a"/>
    <w:link w:val="a7"/>
    <w:qFormat/>
    <w:rsid w:val="00BF5370"/>
    <w:pPr>
      <w:widowControl/>
      <w:jc w:val="center"/>
    </w:pPr>
    <w:rPr>
      <w:b/>
    </w:rPr>
  </w:style>
  <w:style w:type="character" w:customStyle="1" w:styleId="a7">
    <w:name w:val="Подзаголовок Знак"/>
    <w:basedOn w:val="a0"/>
    <w:link w:val="a6"/>
    <w:rsid w:val="00BF5370"/>
    <w:rPr>
      <w:b/>
      <w:sz w:val="28"/>
    </w:rPr>
  </w:style>
  <w:style w:type="paragraph" w:customStyle="1" w:styleId="ConsPlusCell">
    <w:name w:val="ConsPlusCell"/>
    <w:uiPriority w:val="99"/>
    <w:rsid w:val="0034273E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56E202EA2AFCF255F324FBD31DE123D0BAD9DB08F070EDA064F38183BFB64AADC6CE840EE1DB0F8597D7DCSEO" TargetMode="External"/><Relationship Id="rId13" Type="http://schemas.openxmlformats.org/officeDocument/2006/relationships/hyperlink" Target="consultantplus://offline/ref=4456E202EA2AFCF255F324FBD31DE123D0BAD9DB08F070EDA064F38183BFB64AADC6CE840EE1DB0F8597D7DCS9O" TargetMode="External"/><Relationship Id="rId18" Type="http://schemas.openxmlformats.org/officeDocument/2006/relationships/hyperlink" Target="consultantplus://offline/ref=4456E202EA2AFCF255F324FBD31DE123D0BAD9DB08F070EDA064F38183BFB64AADC6CE840EE1DB0F8597D3DCSDO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456E202EA2AFCF255F324F8C171BC2CD5B68ED409FA20B8F562A4DEDDS3O" TargetMode="External"/><Relationship Id="rId12" Type="http://schemas.openxmlformats.org/officeDocument/2006/relationships/hyperlink" Target="consultantplus://offline/ref=4456E202EA2AFCF255F324F8C171BC2CD5B68ED409FA20B8F562A4DEDDS3O" TargetMode="External"/><Relationship Id="rId17" Type="http://schemas.openxmlformats.org/officeDocument/2006/relationships/hyperlink" Target="consultantplus://offline/ref=4456E202EA2AFCF255F324FBD31DE123D0BAD9DB08F070EDA064F38183BFB64AADC6CE840EE1DB0F8597D3DCSD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56E202EA2AFCF255F324FBD31DE123D0BAD9DB08F070EDA064F38183BFB64AADC6CE840EE1DB0F8597D5DCSFO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56E202EA2AFCF255F324F8C171BC2CD3B580D209F57DB2FD3BA8DCD4B6BC1DEA8997C64AEFDD0DD8S0O" TargetMode="External"/><Relationship Id="rId11" Type="http://schemas.openxmlformats.org/officeDocument/2006/relationships/hyperlink" Target="consultantplus://offline/ref=4456E202EA2AFCF255F324F8C171BC2CD5B68ED409FA20B8F562A4DEDDS3O" TargetMode="External"/><Relationship Id="rId5" Type="http://schemas.openxmlformats.org/officeDocument/2006/relationships/hyperlink" Target="consultantplus://offline/ref=4456E202EA2AFCF255F324FBD31DE123D0BAD9DB08F070EDA064F38183BFB64AADC6CE840EE1DB0F8597D7DCSFO" TargetMode="External"/><Relationship Id="rId15" Type="http://schemas.openxmlformats.org/officeDocument/2006/relationships/hyperlink" Target="consultantplus://offline/ref=4456E202EA2AFCF255F324FBD31DE123D0BAD9DB0BF473E2A864F38183BFB64ADASDO" TargetMode="External"/><Relationship Id="rId10" Type="http://schemas.openxmlformats.org/officeDocument/2006/relationships/hyperlink" Target="consultantplus://offline/ref=4456E202EA2AFCF255F324F8C171BC2CD5B68ED409FA20B8F562A4DEDDS3O" TargetMode="External"/><Relationship Id="rId19" Type="http://schemas.openxmlformats.org/officeDocument/2006/relationships/hyperlink" Target="consultantplus://offline/ref=4456E202EA2AFCF255F324FBD31DE123D0BAD9DB08F070EDA064F38183BFB64AADC6CE840EE1DB0F8597D3DCSCO" TargetMode="External"/><Relationship Id="rId4" Type="http://schemas.openxmlformats.org/officeDocument/2006/relationships/hyperlink" Target="consultantplus://offline/ref=4456E202EA2AFCF255F324FBD31DE123D0BAD9DB08F070EDA064F38183BFB64AADC6CE840EE1DB0F8597D7DCSFO" TargetMode="External"/><Relationship Id="rId9" Type="http://schemas.openxmlformats.org/officeDocument/2006/relationships/hyperlink" Target="consultantplus://offline/ref=4456E202EA2AFCF255F324F8C171BC2CD6B186DF0EFA20B8F562A4DED3B9E30AEDC09BC74AECDAD0SAO" TargetMode="External"/><Relationship Id="rId14" Type="http://schemas.openxmlformats.org/officeDocument/2006/relationships/hyperlink" Target="consultantplus://offline/ref=4456E202EA2AFCF255F324FBD31DE123D0BAD9DB0BF775EDA964F38183BFB64ADAS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6910</Words>
  <Characters>39390</Characters>
  <Application>Microsoft Office Word</Application>
  <DocSecurity>0</DocSecurity>
  <Lines>328</Lines>
  <Paragraphs>92</Paragraphs>
  <ScaleCrop>false</ScaleCrop>
  <Company/>
  <LinksUpToDate>false</LinksUpToDate>
  <CharactersWithSpaces>46208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</dc:creator>
  <cp:lastModifiedBy>амо</cp:lastModifiedBy>
  <cp:revision>1</cp:revision>
  <dcterms:created xsi:type="dcterms:W3CDTF">2013-10-21T14:18:00Z</dcterms:created>
  <dcterms:modified xsi:type="dcterms:W3CDTF">2013-10-21T14:18:00Z</dcterms:modified>
</cp:coreProperties>
</file>