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000480" w:rsidRPr="00000480" w:rsidTr="00000480">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000480" w:rsidRPr="00000480" w:rsidRDefault="00000480" w:rsidP="00000480">
            <w:pPr>
              <w:spacing w:after="0" w:line="240" w:lineRule="auto"/>
              <w:jc w:val="center"/>
              <w:rPr>
                <w:rFonts w:ascii="Times New Roman" w:eastAsia="Times New Roman" w:hAnsi="Times New Roman" w:cs="Times New Roman"/>
                <w:b/>
                <w:bCs/>
                <w:color w:val="555555"/>
                <w:sz w:val="24"/>
                <w:szCs w:val="24"/>
                <w:lang w:eastAsia="ru-RU"/>
              </w:rPr>
            </w:pPr>
            <w:r w:rsidRPr="00000480">
              <w:rPr>
                <w:rFonts w:ascii="Times New Roman" w:eastAsia="Times New Roman" w:hAnsi="Times New Roman" w:cs="Times New Roman"/>
                <w:b/>
                <w:bCs/>
                <w:color w:val="555555"/>
                <w:sz w:val="24"/>
                <w:szCs w:val="24"/>
                <w:lang w:eastAsia="ru-RU"/>
              </w:rPr>
              <w:t>ДЕЛО</w:t>
            </w:r>
          </w:p>
        </w:tc>
      </w:tr>
      <w:tr w:rsidR="00000480" w:rsidRPr="00000480" w:rsidTr="00000480">
        <w:tc>
          <w:tcPr>
            <w:tcW w:w="0" w:type="auto"/>
            <w:vAlign w:val="center"/>
            <w:hideMark/>
          </w:tcPr>
          <w:p w:rsidR="00000480" w:rsidRPr="00000480" w:rsidRDefault="00000480" w:rsidP="00000480">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000480" w:rsidRPr="00000480" w:rsidRDefault="00000480" w:rsidP="00000480">
            <w:pPr>
              <w:spacing w:after="0" w:line="240" w:lineRule="auto"/>
              <w:rPr>
                <w:rFonts w:ascii="Times New Roman" w:eastAsia="Times New Roman" w:hAnsi="Times New Roman" w:cs="Times New Roman"/>
                <w:sz w:val="20"/>
                <w:szCs w:val="20"/>
                <w:lang w:eastAsia="ru-RU"/>
              </w:rPr>
            </w:pPr>
          </w:p>
        </w:tc>
      </w:tr>
      <w:tr w:rsidR="00000480" w:rsidRPr="00000480" w:rsidTr="00000480">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000480" w:rsidRPr="00000480" w:rsidRDefault="00000480" w:rsidP="00000480">
            <w:pPr>
              <w:spacing w:after="0" w:line="240" w:lineRule="auto"/>
              <w:rPr>
                <w:rFonts w:ascii="Times New Roman" w:eastAsia="Times New Roman" w:hAnsi="Times New Roman" w:cs="Times New Roman"/>
                <w:b/>
                <w:bCs/>
                <w:color w:val="555555"/>
                <w:sz w:val="24"/>
                <w:szCs w:val="24"/>
                <w:lang w:eastAsia="ru-RU"/>
              </w:rPr>
            </w:pPr>
            <w:r w:rsidRPr="00000480">
              <w:rPr>
                <w:rFonts w:ascii="Times New Roman" w:eastAsia="Times New Roman" w:hAnsi="Times New Roman" w:cs="Times New Roman"/>
                <w:b/>
                <w:bCs/>
                <w:color w:val="555555"/>
                <w:sz w:val="24"/>
                <w:szCs w:val="24"/>
                <w:lang w:eastAsia="ru-RU"/>
              </w:rPr>
              <w:t> </w:t>
            </w:r>
            <w:hyperlink r:id="rId4" w:history="1">
              <w:r w:rsidRPr="00000480">
                <w:rPr>
                  <w:rFonts w:ascii="Tahoma" w:eastAsia="Times New Roman" w:hAnsi="Tahoma" w:cs="Tahoma"/>
                  <w:color w:val="005AA4"/>
                  <w:sz w:val="18"/>
                  <w:szCs w:val="18"/>
                  <w:u w:val="single"/>
                  <w:lang w:eastAsia="ru-RU"/>
                </w:rPr>
                <w:t>Решение</w:t>
              </w:r>
            </w:hyperlink>
          </w:p>
        </w:tc>
      </w:tr>
      <w:tr w:rsidR="00000480" w:rsidRPr="00000480" w:rsidTr="00000480">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before="48" w:after="48" w:line="240" w:lineRule="auto"/>
              <w:ind w:left="48" w:right="48"/>
              <w:outlineLvl w:val="1"/>
              <w:rPr>
                <w:rFonts w:ascii="inherit" w:eastAsia="Times New Roman" w:hAnsi="inherit" w:cs="Times New Roman"/>
                <w:b/>
                <w:bCs/>
                <w:color w:val="2A5D87"/>
                <w:sz w:val="48"/>
                <w:szCs w:val="48"/>
                <w:lang w:eastAsia="ru-RU"/>
              </w:rPr>
            </w:pPr>
            <w:r w:rsidRPr="00000480">
              <w:rPr>
                <w:rFonts w:ascii="inherit" w:eastAsia="Times New Roman" w:hAnsi="inherit" w:cs="Times New Roman"/>
                <w:b/>
                <w:bCs/>
                <w:color w:val="2A5D87"/>
                <w:sz w:val="48"/>
                <w:szCs w:val="48"/>
                <w:lang w:eastAsia="ru-RU"/>
              </w:rPr>
              <w:t>Основные сведения</w:t>
            </w:r>
          </w:p>
        </w:tc>
      </w:tr>
      <w:tr w:rsidR="00000480" w:rsidRPr="00000480" w:rsidTr="00000480">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color w:val="555555"/>
                <w:sz w:val="24"/>
                <w:szCs w:val="24"/>
                <w:lang w:eastAsia="ru-RU"/>
              </w:rPr>
              <w:t>28.10.2014</w:t>
            </w:r>
          </w:p>
        </w:tc>
      </w:tr>
      <w:tr w:rsidR="00000480" w:rsidRPr="00000480" w:rsidTr="00000480">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color w:val="555555"/>
                <w:sz w:val="24"/>
                <w:szCs w:val="24"/>
                <w:lang w:eastAsia="ru-RU"/>
              </w:rPr>
              <w:t>28.10.2014</w:t>
            </w:r>
          </w:p>
        </w:tc>
      </w:tr>
      <w:tr w:rsidR="00000480" w:rsidRPr="00000480" w:rsidTr="00000480">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color w:val="555555"/>
                <w:sz w:val="24"/>
                <w:szCs w:val="24"/>
                <w:lang w:eastAsia="ru-RU"/>
              </w:rPr>
              <w:t xml:space="preserve">Жалобы на неправ. </w:t>
            </w:r>
            <w:proofErr w:type="spellStart"/>
            <w:r w:rsidRPr="00000480">
              <w:rPr>
                <w:rFonts w:ascii="Times New Roman" w:eastAsia="Times New Roman" w:hAnsi="Times New Roman" w:cs="Times New Roman"/>
                <w:color w:val="555555"/>
                <w:sz w:val="24"/>
                <w:szCs w:val="24"/>
                <w:lang w:eastAsia="ru-RU"/>
              </w:rPr>
              <w:t>дейст</w:t>
            </w:r>
            <w:proofErr w:type="spellEnd"/>
            <w:r w:rsidRPr="00000480">
              <w:rPr>
                <w:rFonts w:ascii="Times New Roman" w:eastAsia="Times New Roman" w:hAnsi="Times New Roman" w:cs="Times New Roman"/>
                <w:color w:val="555555"/>
                <w:sz w:val="24"/>
                <w:szCs w:val="24"/>
                <w:lang w:eastAsia="ru-RU"/>
              </w:rPr>
              <w:t>. (</w:t>
            </w:r>
            <w:proofErr w:type="spellStart"/>
            <w:r w:rsidRPr="00000480">
              <w:rPr>
                <w:rFonts w:ascii="Times New Roman" w:eastAsia="Times New Roman" w:hAnsi="Times New Roman" w:cs="Times New Roman"/>
                <w:color w:val="555555"/>
                <w:sz w:val="24"/>
                <w:szCs w:val="24"/>
                <w:lang w:eastAsia="ru-RU"/>
              </w:rPr>
              <w:t>безд</w:t>
            </w:r>
            <w:proofErr w:type="spellEnd"/>
            <w:r w:rsidRPr="00000480">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000480" w:rsidRPr="00000480" w:rsidTr="00000480">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proofErr w:type="spellStart"/>
            <w:r w:rsidRPr="00000480">
              <w:rPr>
                <w:rFonts w:ascii="Times New Roman" w:eastAsia="Times New Roman" w:hAnsi="Times New Roman" w:cs="Times New Roman"/>
                <w:color w:val="555555"/>
                <w:sz w:val="24"/>
                <w:szCs w:val="24"/>
                <w:lang w:eastAsia="ru-RU"/>
              </w:rPr>
              <w:t>Босхомджиева</w:t>
            </w:r>
            <w:proofErr w:type="spellEnd"/>
            <w:r w:rsidRPr="00000480">
              <w:rPr>
                <w:rFonts w:ascii="Times New Roman" w:eastAsia="Times New Roman" w:hAnsi="Times New Roman" w:cs="Times New Roman"/>
                <w:color w:val="555555"/>
                <w:sz w:val="24"/>
                <w:szCs w:val="24"/>
                <w:lang w:eastAsia="ru-RU"/>
              </w:rPr>
              <w:t xml:space="preserve"> </w:t>
            </w:r>
            <w:proofErr w:type="spellStart"/>
            <w:r w:rsidRPr="00000480">
              <w:rPr>
                <w:rFonts w:ascii="Times New Roman" w:eastAsia="Times New Roman" w:hAnsi="Times New Roman" w:cs="Times New Roman"/>
                <w:color w:val="555555"/>
                <w:sz w:val="24"/>
                <w:szCs w:val="24"/>
                <w:lang w:eastAsia="ru-RU"/>
              </w:rPr>
              <w:t>Байр</w:t>
            </w:r>
            <w:proofErr w:type="spellEnd"/>
            <w:r w:rsidRPr="00000480">
              <w:rPr>
                <w:rFonts w:ascii="Times New Roman" w:eastAsia="Times New Roman" w:hAnsi="Times New Roman" w:cs="Times New Roman"/>
                <w:color w:val="555555"/>
                <w:sz w:val="24"/>
                <w:szCs w:val="24"/>
                <w:lang w:eastAsia="ru-RU"/>
              </w:rPr>
              <w:t xml:space="preserve"> </w:t>
            </w:r>
            <w:proofErr w:type="spellStart"/>
            <w:r w:rsidRPr="00000480">
              <w:rPr>
                <w:rFonts w:ascii="Times New Roman" w:eastAsia="Times New Roman" w:hAnsi="Times New Roman" w:cs="Times New Roman"/>
                <w:color w:val="555555"/>
                <w:sz w:val="24"/>
                <w:szCs w:val="24"/>
                <w:lang w:eastAsia="ru-RU"/>
              </w:rPr>
              <w:t>Алтаевна</w:t>
            </w:r>
            <w:proofErr w:type="spellEnd"/>
          </w:p>
        </w:tc>
      </w:tr>
      <w:tr w:rsidR="00000480" w:rsidRPr="00000480" w:rsidTr="00000480">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color w:val="555555"/>
                <w:sz w:val="24"/>
                <w:szCs w:val="24"/>
                <w:lang w:eastAsia="ru-RU"/>
              </w:rPr>
              <w:t>06.11.2014</w:t>
            </w:r>
          </w:p>
        </w:tc>
      </w:tr>
      <w:tr w:rsidR="00000480" w:rsidRPr="00000480" w:rsidTr="00000480">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color w:val="555555"/>
                <w:sz w:val="24"/>
                <w:szCs w:val="24"/>
                <w:lang w:eastAsia="ru-RU"/>
              </w:rPr>
              <w:t>Иск (заявление, жалоба) УДОВЛЕТВОРЕН</w:t>
            </w:r>
          </w:p>
        </w:tc>
      </w:tr>
      <w:tr w:rsidR="00000480" w:rsidRPr="00000480" w:rsidTr="00000480">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000480" w:rsidRPr="00000480" w:rsidRDefault="00000480" w:rsidP="00000480">
            <w:pPr>
              <w:spacing w:after="0" w:line="240" w:lineRule="auto"/>
              <w:rPr>
                <w:rFonts w:ascii="Times New Roman" w:eastAsia="Times New Roman" w:hAnsi="Times New Roman" w:cs="Times New Roman"/>
                <w:color w:val="555555"/>
                <w:sz w:val="24"/>
                <w:szCs w:val="24"/>
                <w:lang w:eastAsia="ru-RU"/>
              </w:rPr>
            </w:pPr>
            <w:r w:rsidRPr="00000480">
              <w:rPr>
                <w:rFonts w:ascii="Times New Roman" w:eastAsia="Times New Roman" w:hAnsi="Times New Roman" w:cs="Times New Roman"/>
                <w:color w:val="555555"/>
                <w:sz w:val="24"/>
                <w:szCs w:val="24"/>
                <w:lang w:eastAsia="ru-RU"/>
              </w:rPr>
              <w:t>12.12.2014</w:t>
            </w:r>
          </w:p>
        </w:tc>
      </w:tr>
    </w:tbl>
    <w:p w:rsidR="00C92A46" w:rsidRDefault="00C92A46"/>
    <w:p w:rsidR="00000480" w:rsidRDefault="00000480" w:rsidP="00000480">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r>
        <w:rPr>
          <w:rFonts w:ascii="Arial" w:hAnsi="Arial" w:cs="Arial"/>
          <w:color w:val="000000"/>
          <w:sz w:val="17"/>
          <w:szCs w:val="17"/>
        </w:rPr>
        <w:br/>
        <w:t>ИМЕНЕМ РОССИЙСКОЙ ФЕДЕРАЦИИ</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6 ноября 2014 года п. Лиман</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Босхомджиевой</w:t>
      </w:r>
      <w:proofErr w:type="spellEnd"/>
      <w:r>
        <w:rPr>
          <w:rFonts w:ascii="Arial" w:hAnsi="Arial" w:cs="Arial"/>
          <w:color w:val="000000"/>
          <w:sz w:val="17"/>
          <w:szCs w:val="17"/>
        </w:rPr>
        <w:t xml:space="preserve"> Б.А.,</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судебного заседания Артамоновой А.М.,</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заявителя - помощника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рассмотрев в открытом судебном заседании гражданское дело по заявлению прокурора Лиманского района Астраханской области о признании бездействия администрации муниципального образования «Рабочий поселок Лиман» незаконным и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провести государственную регистрацию гидротехнического сооружения,</w:t>
      </w:r>
    </w:p>
    <w:p w:rsidR="00000480" w:rsidRDefault="00000480" w:rsidP="00000480">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Прокурор Лиманского района Астраханской области обратился в суд с заявлением о признании бездействия администрации муниципального образования «Рабочий поселок Лиман» незаконным и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провести государственную регистрацию гидротехнического сооружения, указав, что прокуратурой Лиманского района Астраханской области проведена проверка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По результатам проверки установлено, что должностными лицами администрации МО «Рабочий поселок Лиман» при осуществлении деятельности по регистрации бесхозяйного недвижимого имущества допускаются грубые нарушения Гражданского кодекса Российской Федерации, Федерального закона «Об общих принципах организации местного самоуправления в Российской Федерации». На территории МО «Рабочий поселок Лиман» имеется гидротехническое сооружение – трубчатое сооружение на ер. </w:t>
      </w:r>
      <w:proofErr w:type="spellStart"/>
      <w:r>
        <w:rPr>
          <w:rFonts w:ascii="Arial" w:hAnsi="Arial" w:cs="Arial"/>
          <w:color w:val="000000"/>
          <w:sz w:val="17"/>
          <w:szCs w:val="17"/>
        </w:rPr>
        <w:t>Чанта</w:t>
      </w:r>
      <w:proofErr w:type="spellEnd"/>
      <w:r>
        <w:rPr>
          <w:rFonts w:ascii="Arial" w:hAnsi="Arial" w:cs="Arial"/>
          <w:color w:val="000000"/>
          <w:sz w:val="17"/>
          <w:szCs w:val="17"/>
        </w:rPr>
        <w:t xml:space="preserve"> в 1 км. севернее с. Песчаное с координатами</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виде двух труб с диаметром</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мм. Данный объект не имеет законного собственника или владельца, в связи с чем, является бесхозяйным недвижимым объектом. В нарушении требований законодательства вышеуказанный орган местного самоуправления не предпринял мер по постановке вышеуказанного бесхозяйного недвижимого имущества – гидротехнического сооружения на учет в Лиманском отделе Управления Федеральной службы государственной регистрации, кадастра и картографии по Астраханской области, а также не осуществлены мероприятия по признанию права муниципальной собственности на указанный объект. Указанное бездействие администрации может привести к возникновению на территории муниципального образования и района в целом чрезвычайной ситуации техногенного характера. Заявитель просит признать незаконным бездействие администрации МО «Рабочий поселок Лиман», выразившееся в непринятии мер по постановке на учет в орган государственной регистрации в качестве бесхозяйного имущества объектов недвижимости - гидротехнического сооружения и обязать администрацию муниципального образования «Рабочий поселок Лиман» подать заявление в орган, осуществляющий государственную регистрацию прав на недвижимое имущество, для принятия на учет в качестве бесхозяйного </w:t>
      </w:r>
      <w:r>
        <w:rPr>
          <w:rFonts w:ascii="Arial" w:hAnsi="Arial" w:cs="Arial"/>
          <w:color w:val="000000"/>
          <w:sz w:val="17"/>
          <w:szCs w:val="17"/>
        </w:rPr>
        <w:lastRenderedPageBreak/>
        <w:t xml:space="preserve">имущества объекта недвижимости - гидротехнического сооружения, представляющего собой трубчатое сооружение на ер. </w:t>
      </w:r>
      <w:proofErr w:type="spellStart"/>
      <w:r>
        <w:rPr>
          <w:rFonts w:ascii="Arial" w:hAnsi="Arial" w:cs="Arial"/>
          <w:color w:val="000000"/>
          <w:sz w:val="17"/>
          <w:szCs w:val="17"/>
        </w:rPr>
        <w:t>Чанта</w:t>
      </w:r>
      <w:proofErr w:type="spellEnd"/>
      <w:r>
        <w:rPr>
          <w:rFonts w:ascii="Arial" w:hAnsi="Arial" w:cs="Arial"/>
          <w:color w:val="000000"/>
          <w:sz w:val="17"/>
          <w:szCs w:val="17"/>
        </w:rPr>
        <w:t xml:space="preserve"> в 1 км. севернее с. Песчаное с координатами</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виде двух труб с диаметром</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помощник прокурора </w:t>
      </w:r>
      <w:proofErr w:type="spellStart"/>
      <w:r>
        <w:rPr>
          <w:rFonts w:ascii="Arial" w:hAnsi="Arial" w:cs="Arial"/>
          <w:color w:val="000000"/>
          <w:sz w:val="17"/>
          <w:szCs w:val="17"/>
        </w:rPr>
        <w:t>Искалиева</w:t>
      </w:r>
      <w:proofErr w:type="spellEnd"/>
      <w:r>
        <w:rPr>
          <w:rFonts w:ascii="Arial" w:hAnsi="Arial" w:cs="Arial"/>
          <w:color w:val="000000"/>
          <w:sz w:val="17"/>
          <w:szCs w:val="17"/>
        </w:rPr>
        <w:t xml:space="preserve"> С.Ж. заявленные требования поддержала в полном объеме, просила их удовлетворить.</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муниципального образования «Рабочий поселок Лиман» не явился, в материалах дела имеется письмо о рассмотрении дела в отсутствие представителя и отсутствии возражений против удовлетворения заявленных требований.</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167, 257 Гражданского процессуального кодекса Российской Федерации суд считает возможным рассмотреть дело в отсутствие представителя администрации муниципального образования «Рабочий поселок Лиман».</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 выслушав представителя заявителя – помощника прокурора </w:t>
      </w:r>
      <w:proofErr w:type="spellStart"/>
      <w:r>
        <w:rPr>
          <w:rFonts w:ascii="Arial" w:hAnsi="Arial" w:cs="Arial"/>
          <w:color w:val="000000"/>
          <w:sz w:val="17"/>
          <w:szCs w:val="17"/>
        </w:rPr>
        <w:t>Искалиеву</w:t>
      </w:r>
      <w:proofErr w:type="spellEnd"/>
      <w:r>
        <w:rPr>
          <w:rFonts w:ascii="Arial" w:hAnsi="Arial" w:cs="Arial"/>
          <w:color w:val="000000"/>
          <w:sz w:val="17"/>
          <w:szCs w:val="17"/>
        </w:rPr>
        <w:t xml:space="preserve"> С.Ж., исследовав материалы дела, приходит к выводу, что заявленные требования подлежат удовлетворению.</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14 Федерального закона от 6 октября 2003 года N 131-ФЗ «Об общих принципах организации местного самоуправления в Российской Федерации» (в ред. Федерального закона от 23 июня 2014 г.) к вопросам местного значения поселений относятся: участие в предупреждении и ликвидации последствий чрезвычайных ситуаций в границах поселения.</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существа Федерального закона от 21 июля 1997 г. N 117-ФЗ "О безопасности гидротехнических сооружений" вытекает, что в связи с повышенной опасностью ГТС, представляющих при ненадлежащей эксплуатации, ненадлежащем содержании и недостаточном финансировании угрозу возникновения чрезвычайных ситуаций и нанесения ущерба окружающей природной среде и нормальному процессу жизнедеятельности людей, ГТС обязательно должны иметь собственника и обслуживающую организацию.</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7 Федерального закона от 20 декабря 2004 г. № 166-ФЗ «О рыболовстве и сохранении биологических ресурсов» (с изм. и доп. от 06.01.2012 г.) участниками отношений в области рыболовства и сохранения водных биоресурсов являются муниципальные образования, которыми должны приниматься меры по сохранению водных биоресурсов и среды их обитания в пределах компетенции.</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Пунктом 2 ст. 11 Федерального закона от 21 декабря 1994 г. N 68-ФЗ "О защите населения и территорий от чрезвычайных ситуаций природного и техногенного характера" органы местного самоуправления самостоятельно в целях защиты населения и территорий от чрезвычайных ситуаций осуществляют подготовку и содержание в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 создают резервы финансовых и материальных ресурсов для ликвидации чрезвычайных ситуаций.</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w:t>
      </w:r>
      <w:proofErr w:type="spellStart"/>
      <w:r>
        <w:rPr>
          <w:rFonts w:ascii="Arial" w:hAnsi="Arial" w:cs="Arial"/>
          <w:color w:val="000000"/>
          <w:sz w:val="17"/>
          <w:szCs w:val="17"/>
        </w:rPr>
        <w:t>п.п</w:t>
      </w:r>
      <w:proofErr w:type="spellEnd"/>
      <w:r>
        <w:rPr>
          <w:rFonts w:ascii="Arial" w:hAnsi="Arial" w:cs="Arial"/>
          <w:color w:val="000000"/>
          <w:sz w:val="17"/>
          <w:szCs w:val="17"/>
        </w:rPr>
        <w:t>. 1, 3 ст. 225 Гражданского кодекса Российской Федерации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Из материалов дела усматривается, что в результате проверки прокуратурой Лиманского района исполнения природоохранного законодательства, а также законодательства, регулирующего использование водных объектов со стороны хозяйствующих субъектов района, было установлено, что на территории МО «Рабочий поселок Лиман» имеется бесхозяйное гидротехническое сооружение, представляющее собой трубчатое сооружение на ер. </w:t>
      </w:r>
      <w:proofErr w:type="spellStart"/>
      <w:r>
        <w:rPr>
          <w:rFonts w:ascii="Arial" w:hAnsi="Arial" w:cs="Arial"/>
          <w:color w:val="000000"/>
          <w:sz w:val="17"/>
          <w:szCs w:val="17"/>
        </w:rPr>
        <w:t>Чанта</w:t>
      </w:r>
      <w:proofErr w:type="spellEnd"/>
      <w:r>
        <w:rPr>
          <w:rFonts w:ascii="Arial" w:hAnsi="Arial" w:cs="Arial"/>
          <w:color w:val="000000"/>
          <w:sz w:val="17"/>
          <w:szCs w:val="17"/>
        </w:rPr>
        <w:t xml:space="preserve"> в 1 км. севернее с. Песчаное с координатами </w:t>
      </w:r>
      <w:proofErr w:type="gramStart"/>
      <w:r>
        <w:rPr>
          <w:rFonts w:ascii="Arial" w:hAnsi="Arial" w:cs="Arial"/>
          <w:color w:val="000000"/>
          <w:sz w:val="17"/>
          <w:szCs w:val="17"/>
        </w:rPr>
        <w:t>ш</w:t>
      </w:r>
      <w:r>
        <w:rPr>
          <w:rStyle w:val="others5"/>
          <w:rFonts w:ascii="Arial" w:hAnsi="Arial" w:cs="Arial"/>
          <w:color w:val="000000"/>
          <w:sz w:val="17"/>
          <w:szCs w:val="17"/>
        </w:rPr>
        <w:t>&lt;</w:t>
      </w:r>
      <w:proofErr w:type="gramEnd"/>
      <w:r>
        <w:rPr>
          <w:rStyle w:val="others5"/>
          <w:rFonts w:ascii="Arial" w:hAnsi="Arial" w:cs="Arial"/>
          <w:color w:val="000000"/>
          <w:sz w:val="17"/>
          <w:szCs w:val="17"/>
        </w:rPr>
        <w:t>данные изъяты&gt;</w:t>
      </w:r>
      <w:r>
        <w:rPr>
          <w:rStyle w:val="apple-converted-space"/>
          <w:rFonts w:ascii="Arial" w:hAnsi="Arial" w:cs="Arial"/>
          <w:color w:val="000000"/>
          <w:sz w:val="17"/>
          <w:szCs w:val="17"/>
        </w:rPr>
        <w:t> </w:t>
      </w:r>
      <w:r>
        <w:rPr>
          <w:rFonts w:ascii="Arial" w:hAnsi="Arial" w:cs="Arial"/>
          <w:color w:val="000000"/>
          <w:sz w:val="17"/>
          <w:szCs w:val="17"/>
        </w:rPr>
        <w:t>в виде двух труб с диаметром</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материалов дела следует и судом установлено, что указанное гидротехническое сооружение не имеет собственника, не состоит на учете в органе, осуществляющем государственную регистрацию права на недвижимое имущество, является бесхозяйным недвижимым имуществом.</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Отсутствие собственника ГТС и эксплуатирующей организации влечет неисполнение предусмотренных статьей 9 Федерального закона от 21 июля 1997 г. N 117-ФЗ "О безопасности гидротехнических сооружений" обязанностей по обеспечению безопасности гидротехнических сооружений, созданию финансовых и материальных резервов, предназначенных для ликвидации аварии сооружения, организации его эксплуатации.</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со ст. 8, 9 Федерального закона от 21 июля 1997 г. N 117-ФЗ «О безопасности гидротехнических сооружений» обеспечение безопасности гидротехнических сооружений осуществляется на основании требований, таких как: обеспечение допустимого уровня риска аварий ГТС; представление деклараций безопасности ГТС; осуществление федерального государственного надзора в области безопасности гидротехнических сооружений; осуществление мер по обеспечению безопасности ГТС; необходимость заблаговременного проведения комплекса мероприятий по максимальному уменьшению риска возникновения чрезвычайных ситуаций на ГТС. Собственник ГТС или эксплуатирующая организация обязаны обеспечивать соблюдение норм и правил безопасности ГТС при их эксплуатации. Собственник гидротехнического сооружения и </w:t>
      </w:r>
      <w:r>
        <w:rPr>
          <w:rFonts w:ascii="Arial" w:hAnsi="Arial" w:cs="Arial"/>
          <w:color w:val="000000"/>
          <w:sz w:val="17"/>
          <w:szCs w:val="17"/>
        </w:rPr>
        <w:lastRenderedPageBreak/>
        <w:t>(или) эксплуатирующая организация несет ответственность за безопасность гидротехнического сооружения (в том числе возмещает в соответствии со статьями 16, 17 и 18 настоящего Федерального закона ущерб, нанесенный в результате аварии гидротехнического сооружения) вплоть до момента перехода прав собственности к другому физическому или юридическому лицу либо до полного завершения работ по ликвидации гидротехнического сооружения.</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Отсутствие собственника гидротехнического сооружения приводит к неисполнению установленных законодательством требований по обеспечению безопасности данного ГТС, что создает опасность аварий и чрезвычайных ситуаций.</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Положением о принятии на учет бесхозяйных недвижимых вещей (утвержденных Постановлением Правительства РФ от 17 сентября 2004 г. № 580) принятие на учет объекта недвижимого имущества осуществляется на основании представляемого в единственном экземпляре заявления органа местного самоуправления, на территории которого находится объект недвижимого имущества.</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целях предупреждения возникновения чрезвычайной ситуации, связанных с аварией гидротехнического сооружения, и во исполнение своей обязанности, предусмотренной Федеральным законом от 6 октября 2003 г. N 131-ФЗ "Об общих принципах организации местного самоуправления в Российской Федерации" администрация муниципального образования «Рабочий поселок Лиман» Лиманского район обязана осуществить постановку на учет в качестве бесхозяйного в органах государственной регистрации права вышеуказанное гидротехническое сооружение.</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Вместе с тем в нарушение вышеуказанных требований законодательства, администрация муниципального образования «Рабочий поселок Лиман» не предприняла мер по подаче заявления в орган, осуществляющий государственную регистрацию права на недвижимое имущество, для принятия на учет гидротехнических сооружений, находящихся на территории поселения.</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судебное заседание доказательств по принятию мер для подачи данного заявления в </w:t>
      </w:r>
      <w:proofErr w:type="spellStart"/>
      <w:r>
        <w:rPr>
          <w:rFonts w:ascii="Arial" w:hAnsi="Arial" w:cs="Arial"/>
          <w:color w:val="000000"/>
          <w:sz w:val="17"/>
          <w:szCs w:val="17"/>
        </w:rPr>
        <w:t>Лиманской</w:t>
      </w:r>
      <w:proofErr w:type="spellEnd"/>
      <w:r>
        <w:rPr>
          <w:rFonts w:ascii="Arial" w:hAnsi="Arial" w:cs="Arial"/>
          <w:color w:val="000000"/>
          <w:sz w:val="17"/>
          <w:szCs w:val="17"/>
        </w:rPr>
        <w:t xml:space="preserve"> отдел Управления Федеральной службы государственной регистрации, кадастра и картографии по Астраханской области администрацией муниципального образования «Рабочий поселок Лиман» не представлено.</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Поскольку данный объект недвижимости расположен в административных границах муниципального образования «Рабочий поселок Лиман» Лиманского района Астраханской области, не обращение администрации поселения в Управление Федеральной регистрационной службы с заявлением о принятии гидротехнического сооружения на учет как бесхозяйного имущества свидетельствует о невыполнении органом местного самоуправления обязанности, вытекающей из положений части 3 статьи 225 Гражданского кодекса Российской Федерации.</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суд находит требования заявителя обоснованными, основанными на вышеприведенных правовых нормах, и подлежащими удовлетворению.</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заинтересованного лица (ответчика) совершить какие-либо действия, суд устанавливает в решении срок, в течение которого решение суда должно быть исполнено.</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Учитывая особенности порядка выполнения работ по постановке гидротехнического сооружения на учет, объема затрат по постановке на учет такого сооружения, суд полагает необходимым установить срок для устранения допущенных нарушений до 1 апреля 2015 года.</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с администрации муниципального образования «Рабочий поселок Лиман» подлежит взысканию государственная пошлина в доход местного бюджета в сумме 200 руб.</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и руководствуясь ст. 194-198, 258 ГПК РФ, суд</w:t>
      </w:r>
    </w:p>
    <w:p w:rsidR="00000480" w:rsidRDefault="00000480" w:rsidP="00000480">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lastRenderedPageBreak/>
        <w:t>РЕШИЛ:</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Заявленные требования прокурора Лиманского района Астраханской области - удовлетворить.</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Признать бездействие администрации муниципального образования «Рабочий поселок Лиман», выразившееся в непринятии мер по постановке на учет в органах государственной регистрации в качестве бесхозяйного имущества объекта недвижимости - гидротехнического сооружения, представляющего собой трубчатое сооружение на ер. </w:t>
      </w:r>
      <w:proofErr w:type="spellStart"/>
      <w:r>
        <w:rPr>
          <w:rFonts w:ascii="Arial" w:hAnsi="Arial" w:cs="Arial"/>
          <w:color w:val="000000"/>
          <w:sz w:val="17"/>
          <w:szCs w:val="17"/>
        </w:rPr>
        <w:t>Чанта</w:t>
      </w:r>
      <w:proofErr w:type="spellEnd"/>
      <w:r>
        <w:rPr>
          <w:rFonts w:ascii="Arial" w:hAnsi="Arial" w:cs="Arial"/>
          <w:color w:val="000000"/>
          <w:sz w:val="17"/>
          <w:szCs w:val="17"/>
        </w:rPr>
        <w:t xml:space="preserve"> в 1 км. севернее с. Песчаное с координатами </w:t>
      </w:r>
      <w:proofErr w:type="gramStart"/>
      <w:r>
        <w:rPr>
          <w:rFonts w:ascii="Arial" w:hAnsi="Arial" w:cs="Arial"/>
          <w:color w:val="000000"/>
          <w:sz w:val="17"/>
          <w:szCs w:val="17"/>
        </w:rPr>
        <w:t>ш</w:t>
      </w:r>
      <w:r>
        <w:rPr>
          <w:rStyle w:val="others7"/>
          <w:rFonts w:ascii="Arial" w:hAnsi="Arial" w:cs="Arial"/>
          <w:color w:val="000000"/>
          <w:sz w:val="17"/>
          <w:szCs w:val="17"/>
        </w:rPr>
        <w:t>&lt;</w:t>
      </w:r>
      <w:proofErr w:type="gramEnd"/>
      <w:r>
        <w:rPr>
          <w:rStyle w:val="others7"/>
          <w:rFonts w:ascii="Arial" w:hAnsi="Arial" w:cs="Arial"/>
          <w:color w:val="000000"/>
          <w:sz w:val="17"/>
          <w:szCs w:val="17"/>
        </w:rPr>
        <w:t>данные изъяты&gt;</w:t>
      </w:r>
      <w:r>
        <w:rPr>
          <w:rStyle w:val="apple-converted-space"/>
          <w:rFonts w:ascii="Arial" w:hAnsi="Arial" w:cs="Arial"/>
          <w:color w:val="000000"/>
          <w:sz w:val="17"/>
          <w:szCs w:val="17"/>
        </w:rPr>
        <w:t> </w:t>
      </w:r>
      <w:r>
        <w:rPr>
          <w:rFonts w:ascii="Arial" w:hAnsi="Arial" w:cs="Arial"/>
          <w:color w:val="000000"/>
          <w:sz w:val="17"/>
          <w:szCs w:val="17"/>
        </w:rPr>
        <w:t>в виде двух труб с диаметром</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мм. незаконным.</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«Рабочий поселок Лиман» в срок до</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 xml:space="preserve">года подать заявление в орган, осуществляющий государственную регистрацию прав на недвижимое имущество, для принятия на учет в качестве бесхозяйного имущества объекта недвижимости - гидротехнического сооружения, представляющего собой трубчатое сооружение на ер. </w:t>
      </w:r>
      <w:proofErr w:type="spellStart"/>
      <w:r>
        <w:rPr>
          <w:rFonts w:ascii="Arial" w:hAnsi="Arial" w:cs="Arial"/>
          <w:color w:val="000000"/>
          <w:sz w:val="17"/>
          <w:szCs w:val="17"/>
        </w:rPr>
        <w:t>Чанта</w:t>
      </w:r>
      <w:proofErr w:type="spellEnd"/>
      <w:r>
        <w:rPr>
          <w:rFonts w:ascii="Arial" w:hAnsi="Arial" w:cs="Arial"/>
          <w:color w:val="000000"/>
          <w:sz w:val="17"/>
          <w:szCs w:val="17"/>
        </w:rPr>
        <w:t xml:space="preserve"> в 1 км. севернее с. Песчаное с координатами</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виде двух труб с диаметром 500 мм.</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«Рабочий поселок Лиман» государственную 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 200 руб.</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000480" w:rsidRDefault="00000480" w:rsidP="00000480">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000480" w:rsidRDefault="00000480">
      <w:bookmarkStart w:id="0" w:name="_GoBack"/>
      <w:bookmarkEnd w:id="0"/>
    </w:p>
    <w:sectPr w:rsidR="000004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7B9"/>
    <w:rsid w:val="00000480"/>
    <w:rsid w:val="002857B9"/>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EF409-04B4-4749-AECD-3FFE461FF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04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00480"/>
  </w:style>
  <w:style w:type="character" w:customStyle="1" w:styleId="others1">
    <w:name w:val="others1"/>
    <w:basedOn w:val="a0"/>
    <w:rsid w:val="00000480"/>
  </w:style>
  <w:style w:type="character" w:customStyle="1" w:styleId="others2">
    <w:name w:val="others2"/>
    <w:basedOn w:val="a0"/>
    <w:rsid w:val="00000480"/>
  </w:style>
  <w:style w:type="character" w:customStyle="1" w:styleId="others4">
    <w:name w:val="others4"/>
    <w:basedOn w:val="a0"/>
    <w:rsid w:val="00000480"/>
  </w:style>
  <w:style w:type="character" w:customStyle="1" w:styleId="others3">
    <w:name w:val="others3"/>
    <w:basedOn w:val="a0"/>
    <w:rsid w:val="00000480"/>
  </w:style>
  <w:style w:type="character" w:customStyle="1" w:styleId="others5">
    <w:name w:val="others5"/>
    <w:basedOn w:val="a0"/>
    <w:rsid w:val="00000480"/>
  </w:style>
  <w:style w:type="character" w:customStyle="1" w:styleId="others6">
    <w:name w:val="others6"/>
    <w:basedOn w:val="a0"/>
    <w:rsid w:val="00000480"/>
  </w:style>
  <w:style w:type="character" w:customStyle="1" w:styleId="others7">
    <w:name w:val="others7"/>
    <w:basedOn w:val="a0"/>
    <w:rsid w:val="00000480"/>
  </w:style>
  <w:style w:type="character" w:customStyle="1" w:styleId="others8">
    <w:name w:val="others8"/>
    <w:basedOn w:val="a0"/>
    <w:rsid w:val="00000480"/>
  </w:style>
  <w:style w:type="character" w:customStyle="1" w:styleId="data2">
    <w:name w:val="data2"/>
    <w:basedOn w:val="a0"/>
    <w:rsid w:val="00000480"/>
  </w:style>
  <w:style w:type="character" w:customStyle="1" w:styleId="others9">
    <w:name w:val="others9"/>
    <w:basedOn w:val="a0"/>
    <w:rsid w:val="00000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514429">
      <w:bodyDiv w:val="1"/>
      <w:marLeft w:val="0"/>
      <w:marRight w:val="0"/>
      <w:marTop w:val="0"/>
      <w:marBottom w:val="0"/>
      <w:divBdr>
        <w:top w:val="none" w:sz="0" w:space="0" w:color="auto"/>
        <w:left w:val="none" w:sz="0" w:space="0" w:color="auto"/>
        <w:bottom w:val="none" w:sz="0" w:space="0" w:color="auto"/>
        <w:right w:val="none" w:sz="0" w:space="0" w:color="auto"/>
      </w:divBdr>
    </w:div>
    <w:div w:id="572080754">
      <w:bodyDiv w:val="1"/>
      <w:marLeft w:val="0"/>
      <w:marRight w:val="0"/>
      <w:marTop w:val="0"/>
      <w:marBottom w:val="0"/>
      <w:divBdr>
        <w:top w:val="none" w:sz="0" w:space="0" w:color="auto"/>
        <w:left w:val="none" w:sz="0" w:space="0" w:color="auto"/>
        <w:bottom w:val="none" w:sz="0" w:space="0" w:color="auto"/>
        <w:right w:val="none" w:sz="0" w:space="0" w:color="auto"/>
      </w:divBdr>
      <w:divsChild>
        <w:div w:id="338384980">
          <w:marLeft w:val="0"/>
          <w:marRight w:val="0"/>
          <w:marTop w:val="0"/>
          <w:marBottom w:val="0"/>
          <w:divBdr>
            <w:top w:val="single" w:sz="6" w:space="0" w:color="818181"/>
            <w:left w:val="single" w:sz="6" w:space="0" w:color="818181"/>
            <w:bottom w:val="single" w:sz="6" w:space="0" w:color="818181"/>
            <w:right w:val="single" w:sz="6" w:space="0" w:color="818181"/>
          </w:divBdr>
          <w:divsChild>
            <w:div w:id="156008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5054&amp;delo_id=1540005&amp;new=0&amp;text_number=1&amp;case_id=1513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2268</Words>
  <Characters>12934</Characters>
  <Application>Microsoft Office Word</Application>
  <DocSecurity>0</DocSecurity>
  <Lines>107</Lines>
  <Paragraphs>30</Paragraphs>
  <ScaleCrop>false</ScaleCrop>
  <Company/>
  <LinksUpToDate>false</LinksUpToDate>
  <CharactersWithSpaces>15172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2015-08-19T13:26:00Z</dcterms:created>
  <dcterms:modified xsi:type="dcterms:W3CDTF">2015-08-19T13:27:00Z</dcterms:modified>
</cp:coreProperties>
</file>